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7457" w:rsidRDefault="007A7738">
      <w:pPr>
        <w:pStyle w:val="NoSpacing"/>
        <w:spacing w:before="200" w:after="200"/>
        <w:jc w:val="center"/>
        <w:rPr>
          <w:rFonts w:ascii="Arial" w:hAnsi="Arial"/>
        </w:rPr>
      </w:pPr>
      <w:r>
        <w:rPr>
          <w:rFonts w:ascii="Arial" w:hAnsi="Arial" w:cs="Times New Roman"/>
          <w:b/>
          <w:sz w:val="24"/>
          <w:szCs w:val="24"/>
          <w:lang w:eastAsia="tr-TR"/>
        </w:rPr>
        <w:t>Evaluation of Vitamin D-levels and Bone Mineral Density in Lymphoma and Solid Tumors of Childhood after Treatment</w:t>
      </w:r>
    </w:p>
    <w:p w:rsidR="00697457" w:rsidRDefault="007A7738">
      <w:pPr>
        <w:pStyle w:val="NoSpacing"/>
        <w:spacing w:before="200" w:after="200"/>
        <w:jc w:val="center"/>
        <w:rPr>
          <w:rFonts w:ascii="Arial" w:hAnsi="Arial"/>
          <w:sz w:val="24"/>
          <w:szCs w:val="24"/>
        </w:rPr>
      </w:pPr>
      <w:r>
        <w:rPr>
          <w:rFonts w:ascii="Arial" w:hAnsi="Arial" w:cs="Times New Roman"/>
          <w:b/>
          <w:sz w:val="24"/>
          <w:szCs w:val="24"/>
          <w:lang w:eastAsia="tr-TR"/>
        </w:rPr>
        <w:t>*Özge Tanıdır Artan</w:t>
      </w:r>
      <w:r>
        <w:rPr>
          <w:rFonts w:ascii="Arial" w:hAnsi="Arial" w:cs="Times New Roman"/>
          <w:b/>
          <w:sz w:val="24"/>
          <w:szCs w:val="24"/>
          <w:vertAlign w:val="superscript"/>
          <w:lang w:eastAsia="tr-TR"/>
        </w:rPr>
        <w:t>1</w:t>
      </w:r>
      <w:r>
        <w:rPr>
          <w:rFonts w:ascii="Arial" w:hAnsi="Arial" w:cs="Times New Roman"/>
          <w:b/>
          <w:sz w:val="24"/>
          <w:szCs w:val="24"/>
          <w:lang w:eastAsia="tr-TR"/>
        </w:rPr>
        <w:t>,  Suna Emir</w:t>
      </w:r>
      <w:r>
        <w:rPr>
          <w:rFonts w:ascii="Arial" w:hAnsi="Arial" w:cs="Times New Roman"/>
          <w:b/>
          <w:bCs/>
          <w:sz w:val="24"/>
          <w:szCs w:val="24"/>
          <w:vertAlign w:val="superscript"/>
          <w:lang w:eastAsia="tr-TR"/>
        </w:rPr>
        <w:t>2</w:t>
      </w:r>
    </w:p>
    <w:p w:rsidR="00697457" w:rsidRDefault="007A7738">
      <w:pPr>
        <w:pStyle w:val="NoSpacing"/>
        <w:jc w:val="center"/>
        <w:rPr>
          <w:rFonts w:ascii="Arial" w:hAnsi="Arial"/>
          <w:sz w:val="24"/>
          <w:szCs w:val="24"/>
        </w:rPr>
      </w:pPr>
      <w:r>
        <w:rPr>
          <w:rFonts w:ascii="Arial" w:hAnsi="Arial" w:cs="Times New Roman"/>
          <w:bCs/>
          <w:sz w:val="24"/>
          <w:szCs w:val="24"/>
          <w:vertAlign w:val="superscript"/>
          <w:lang w:eastAsia="tr-TR"/>
        </w:rPr>
        <w:t xml:space="preserve">1 </w:t>
      </w:r>
      <w:r>
        <w:rPr>
          <w:rFonts w:ascii="Arial" w:hAnsi="Arial" w:cs="Times New Roman"/>
          <w:bCs/>
          <w:lang w:eastAsia="tr-TR"/>
        </w:rPr>
        <w:t>Department of Pediatrics, Health Science University, Ankara City Hospital, Ankara, Turkey.</w:t>
      </w:r>
      <w:r>
        <w:rPr>
          <w:rFonts w:ascii="Arial" w:hAnsi="Arial" w:cs="Times New Roman"/>
          <w:bCs/>
          <w:sz w:val="20"/>
          <w:szCs w:val="20"/>
          <w:lang w:eastAsia="tr-TR"/>
        </w:rPr>
        <w:t xml:space="preserve">  </w:t>
      </w:r>
      <w:r>
        <w:rPr>
          <w:rFonts w:ascii="Arial" w:hAnsi="Arial" w:cs="Times New Roman"/>
          <w:bCs/>
          <w:sz w:val="20"/>
          <w:szCs w:val="20"/>
          <w:vertAlign w:val="superscript"/>
          <w:lang w:eastAsia="tr-TR"/>
        </w:rPr>
        <w:t>2</w:t>
      </w:r>
      <w:r>
        <w:rPr>
          <w:rFonts w:ascii="Arial" w:hAnsi="Arial" w:cs="Times New Roman"/>
          <w:bCs/>
          <w:lang w:eastAsia="tr-TR"/>
        </w:rPr>
        <w:t xml:space="preserve">Department of Pediatric Hematology Oncology, Atılım University, Ankara, Turkey. </w:t>
      </w:r>
    </w:p>
    <w:p w:rsidR="00697457" w:rsidRDefault="007A7738">
      <w:pPr>
        <w:pStyle w:val="NoSpacing"/>
        <w:jc w:val="center"/>
      </w:pPr>
      <w:r>
        <w:rPr>
          <w:rFonts w:ascii="Arial" w:hAnsi="Arial" w:cs="Times New Roman"/>
          <w:bCs/>
          <w:lang w:eastAsia="tr-TR"/>
        </w:rPr>
        <w:t>*E-mail:</w:t>
      </w:r>
      <w:r>
        <w:rPr>
          <w:rFonts w:ascii="Arial" w:hAnsi="Arial" w:cs="Times New Roman"/>
          <w:b/>
          <w:bCs/>
          <w:lang w:eastAsia="tr-TR"/>
        </w:rPr>
        <w:t xml:space="preserve"> </w:t>
      </w:r>
      <w:r>
        <w:rPr>
          <w:rFonts w:ascii="Arial" w:hAnsi="Arial" w:cs="Times New Roman"/>
          <w:b/>
          <w:bCs/>
          <w:color w:val="000000" w:themeColor="text1"/>
          <w:lang w:eastAsia="tr-TR"/>
        </w:rPr>
        <w:t xml:space="preserve"> </w:t>
      </w:r>
      <w:hyperlink r:id="rId8">
        <w:r>
          <w:rPr>
            <w:rStyle w:val="InternetLink0"/>
            <w:rFonts w:ascii="Arial" w:hAnsi="Arial" w:cs="Times New Roman"/>
            <w:bCs/>
            <w:color w:val="000000" w:themeColor="text1"/>
            <w:u w:val="none"/>
            <w:lang w:eastAsia="tr-TR"/>
          </w:rPr>
          <w:t>ozgetanidir</w:t>
        </w:r>
        <w:bookmarkStart w:id="0" w:name="_Hlk79066650"/>
        <w:r>
          <w:rPr>
            <w:rStyle w:val="InternetLink0"/>
            <w:rFonts w:ascii="Arial" w:hAnsi="Arial" w:cs="Times New Roman"/>
            <w:bCs/>
            <w:color w:val="000000" w:themeColor="text1"/>
            <w:u w:val="none"/>
            <w:lang w:eastAsia="tr-TR"/>
          </w:rPr>
          <w:t>@</w:t>
        </w:r>
        <w:bookmarkEnd w:id="0"/>
        <w:r>
          <w:rPr>
            <w:rStyle w:val="InternetLink0"/>
            <w:rFonts w:ascii="Arial" w:hAnsi="Arial" w:cs="Times New Roman"/>
            <w:bCs/>
            <w:color w:val="000000" w:themeColor="text1"/>
            <w:u w:val="none"/>
            <w:lang w:eastAsia="tr-TR"/>
          </w:rPr>
          <w:t>hotmail.com</w:t>
        </w:r>
      </w:hyperlink>
    </w:p>
    <w:p w:rsidR="00697457" w:rsidRDefault="007A7738">
      <w:pPr>
        <w:pStyle w:val="NoSpacing"/>
        <w:jc w:val="center"/>
        <w:rPr>
          <w:rFonts w:ascii="Arial" w:hAnsi="Arial"/>
          <w:sz w:val="24"/>
          <w:szCs w:val="24"/>
        </w:rPr>
      </w:pPr>
      <w:r>
        <w:rPr>
          <w:rFonts w:ascii="Arial" w:hAnsi="Arial" w:cs="Times New Roman"/>
          <w:bCs/>
          <w:lang w:eastAsia="tr-TR"/>
        </w:rPr>
        <w:t>DOI: 10.31964/mltj.v0i0.281</w:t>
      </w:r>
    </w:p>
    <w:p w:rsidR="00697457" w:rsidRDefault="007A7738">
      <w:pPr>
        <w:pStyle w:val="Standard"/>
        <w:spacing w:before="200" w:after="200"/>
        <w:jc w:val="both"/>
        <w:rPr>
          <w:rFonts w:ascii="Arial" w:hAnsi="Arial"/>
        </w:rPr>
      </w:pPr>
      <w:r>
        <w:rPr>
          <w:rFonts w:ascii="Arial" w:hAnsi="Arial" w:cs="Times New Roman"/>
          <w:b/>
          <w:sz w:val="24"/>
          <w:szCs w:val="24"/>
        </w:rPr>
        <w:t>Abstract:</w:t>
      </w:r>
      <w:r>
        <w:rPr>
          <w:rFonts w:ascii="Arial" w:hAnsi="Arial" w:cs="Times New Roman"/>
          <w:sz w:val="24"/>
          <w:szCs w:val="24"/>
        </w:rPr>
        <w:t xml:space="preserve"> As the survival rate of childhood cancers  increases, late effects of the treatment are becoming </w:t>
      </w:r>
      <w:r w:rsidR="005D29C6">
        <w:rPr>
          <w:rFonts w:ascii="Arial" w:hAnsi="Arial" w:cs="Times New Roman"/>
          <w:sz w:val="24"/>
          <w:szCs w:val="24"/>
        </w:rPr>
        <w:t>significantly</w:t>
      </w:r>
      <w:r>
        <w:rPr>
          <w:rFonts w:ascii="Arial" w:hAnsi="Arial" w:cs="Times New Roman"/>
          <w:sz w:val="24"/>
          <w:szCs w:val="24"/>
        </w:rPr>
        <w:t xml:space="preserve"> more critical. </w:t>
      </w:r>
      <w:r w:rsidR="005D29C6">
        <w:rPr>
          <w:rFonts w:ascii="Arial" w:hAnsi="Arial" w:cs="Times New Roman"/>
          <w:sz w:val="24"/>
          <w:szCs w:val="24"/>
        </w:rPr>
        <w:t>The aim of this study is</w:t>
      </w:r>
      <w:r w:rsidR="005B766B">
        <w:rPr>
          <w:rFonts w:ascii="Arial" w:hAnsi="Arial" w:cs="Times New Roman"/>
          <w:sz w:val="24"/>
          <w:szCs w:val="24"/>
        </w:rPr>
        <w:t xml:space="preserve"> to evaluate serum 25 H</w:t>
      </w:r>
      <w:r>
        <w:rPr>
          <w:rFonts w:ascii="Arial" w:hAnsi="Arial" w:cs="Times New Roman"/>
          <w:sz w:val="24"/>
          <w:szCs w:val="24"/>
        </w:rPr>
        <w:t>ydroxy</w:t>
      </w:r>
      <w:r w:rsidR="005B766B">
        <w:rPr>
          <w:rFonts w:ascii="Arial" w:hAnsi="Arial" w:cs="Times New Roman"/>
          <w:sz w:val="24"/>
          <w:szCs w:val="24"/>
        </w:rPr>
        <w:t xml:space="preserve"> V</w:t>
      </w:r>
      <w:r>
        <w:rPr>
          <w:rFonts w:ascii="Arial" w:hAnsi="Arial" w:cs="Times New Roman"/>
          <w:sz w:val="24"/>
          <w:szCs w:val="24"/>
        </w:rPr>
        <w:t>itamin D levels and bone mineral density</w:t>
      </w:r>
      <w:r w:rsidR="005B766B">
        <w:rPr>
          <w:rFonts w:ascii="Arial" w:hAnsi="Arial" w:cs="Times New Roman"/>
          <w:sz w:val="24"/>
          <w:szCs w:val="24"/>
        </w:rPr>
        <w:t xml:space="preserve"> (BMD)</w:t>
      </w:r>
      <w:r>
        <w:rPr>
          <w:rFonts w:ascii="Arial" w:hAnsi="Arial" w:cs="Times New Roman"/>
          <w:sz w:val="24"/>
          <w:szCs w:val="24"/>
        </w:rPr>
        <w:t xml:space="preserve"> of patients with lymphoma and solid tumors. </w:t>
      </w:r>
      <w:r w:rsidR="005B766B">
        <w:rPr>
          <w:rFonts w:ascii="Arial" w:hAnsi="Arial" w:cs="Times New Roman"/>
          <w:sz w:val="24"/>
          <w:szCs w:val="24"/>
        </w:rPr>
        <w:t>In this study, we included p</w:t>
      </w:r>
      <w:r>
        <w:rPr>
          <w:rFonts w:ascii="Arial" w:hAnsi="Arial" w:cs="Times New Roman"/>
          <w:sz w:val="24"/>
          <w:szCs w:val="24"/>
        </w:rPr>
        <w:t>atients diagnosed with cancer in our  pediatric oncology department between 2004 and 2013</w:t>
      </w:r>
      <w:r w:rsidR="00EF0871">
        <w:rPr>
          <w:rFonts w:ascii="Arial" w:hAnsi="Arial" w:cs="Times New Roman"/>
          <w:sz w:val="24"/>
          <w:szCs w:val="24"/>
        </w:rPr>
        <w:t>. These patients</w:t>
      </w:r>
      <w:r w:rsidR="005B766B">
        <w:rPr>
          <w:rFonts w:ascii="Arial" w:hAnsi="Arial" w:cs="Times New Roman"/>
          <w:sz w:val="24"/>
          <w:szCs w:val="24"/>
        </w:rPr>
        <w:t xml:space="preserve"> </w:t>
      </w:r>
      <w:r>
        <w:rPr>
          <w:rFonts w:ascii="Arial" w:hAnsi="Arial" w:cs="Times New Roman"/>
          <w:sz w:val="24"/>
          <w:szCs w:val="24"/>
        </w:rPr>
        <w:t>were all in remission and completed the</w:t>
      </w:r>
      <w:r w:rsidR="00EF0871">
        <w:rPr>
          <w:rFonts w:ascii="Arial" w:hAnsi="Arial" w:cs="Times New Roman"/>
          <w:sz w:val="24"/>
          <w:szCs w:val="24"/>
        </w:rPr>
        <w:t>ir</w:t>
      </w:r>
      <w:r>
        <w:rPr>
          <w:rFonts w:ascii="Arial" w:hAnsi="Arial" w:cs="Times New Roman"/>
          <w:sz w:val="24"/>
          <w:szCs w:val="24"/>
        </w:rPr>
        <w:t xml:space="preserve"> treatment</w:t>
      </w:r>
      <w:r w:rsidR="005B2E3B">
        <w:rPr>
          <w:rFonts w:ascii="Arial" w:hAnsi="Arial" w:cs="Times New Roman"/>
          <w:sz w:val="24"/>
          <w:szCs w:val="24"/>
        </w:rPr>
        <w:t>. P</w:t>
      </w:r>
      <w:r w:rsidR="00EF0871">
        <w:rPr>
          <w:rFonts w:ascii="Arial" w:hAnsi="Arial" w:cs="Times New Roman"/>
          <w:sz w:val="24"/>
          <w:szCs w:val="24"/>
        </w:rPr>
        <w:t xml:space="preserve">atient </w:t>
      </w:r>
      <w:r>
        <w:rPr>
          <w:rFonts w:ascii="Arial" w:hAnsi="Arial" w:cs="Times New Roman"/>
          <w:sz w:val="24"/>
          <w:szCs w:val="24"/>
        </w:rPr>
        <w:t xml:space="preserve">data were collected from </w:t>
      </w:r>
      <w:r w:rsidR="008246E8">
        <w:rPr>
          <w:rFonts w:ascii="Arial" w:hAnsi="Arial" w:cs="Times New Roman"/>
          <w:sz w:val="24"/>
          <w:szCs w:val="24"/>
        </w:rPr>
        <w:t xml:space="preserve">corresponding </w:t>
      </w:r>
      <w:r>
        <w:rPr>
          <w:rFonts w:ascii="Arial" w:hAnsi="Arial" w:cs="Times New Roman"/>
          <w:sz w:val="24"/>
          <w:szCs w:val="24"/>
        </w:rPr>
        <w:t xml:space="preserve">medical files. Vitamin D levels, BMD measurements and other laboratory tests were performed prospectively. The study group consisted of 105 patients who completed treatment at least one year ago.   Overall, 59.6 % of the subjects were found to have vitamin D levels less than 20 ng/mL. When the factors affecting vitamin D deficiency were evaluated, there were not any factor  related to vitamin D deficiency. </w:t>
      </w:r>
      <w:r w:rsidR="00EF0871">
        <w:rPr>
          <w:rFonts w:ascii="Arial" w:hAnsi="Arial" w:cs="Times New Roman"/>
          <w:sz w:val="24"/>
          <w:szCs w:val="24"/>
        </w:rPr>
        <w:t>However, a</w:t>
      </w:r>
      <w:r>
        <w:rPr>
          <w:rFonts w:ascii="Arial" w:hAnsi="Arial" w:cs="Times New Roman"/>
          <w:sz w:val="24"/>
          <w:szCs w:val="24"/>
        </w:rPr>
        <w:t xml:space="preserve"> positive correlation was observed in the blood sampling time, </w:t>
      </w:r>
      <w:r>
        <w:rPr>
          <w:rFonts w:ascii="Arial" w:hAnsi="Arial" w:cs="Times New Roman"/>
          <w:color w:val="000000" w:themeColor="text1"/>
          <w:sz w:val="24"/>
          <w:szCs w:val="24"/>
        </w:rPr>
        <w:t xml:space="preserve">namely test results taken in </w:t>
      </w:r>
      <w:r>
        <w:rPr>
          <w:rFonts w:ascii="Arial" w:hAnsi="Arial" w:cs="Times New Roman"/>
          <w:sz w:val="24"/>
          <w:szCs w:val="24"/>
        </w:rPr>
        <w:t xml:space="preserve">summer months (April-September) were higher. In our study, bone mineralization disorder (low BMD) was found in 44.4% of the patients. In </w:t>
      </w:r>
      <w:r w:rsidR="003C35D3">
        <w:rPr>
          <w:rFonts w:ascii="Arial" w:hAnsi="Arial" w:cs="Times New Roman"/>
          <w:sz w:val="24"/>
          <w:szCs w:val="24"/>
        </w:rPr>
        <w:t>addition</w:t>
      </w:r>
      <w:r>
        <w:rPr>
          <w:rFonts w:ascii="Arial" w:hAnsi="Arial" w:cs="Times New Roman"/>
          <w:sz w:val="24"/>
          <w:szCs w:val="24"/>
        </w:rPr>
        <w:t xml:space="preserve">, we observed that bone health was significantly affected in children who recovered from cancer. 59.6 % of the vitamin D deficiency rate was found to be higher than the similar age group in our country. To our knowledge, this is also the lowest vitamin D levels in children with cancer compared to previously published studies. The rate of low BMD was determined as 44.4%, similar to </w:t>
      </w:r>
      <w:r w:rsidR="003C35D3">
        <w:rPr>
          <w:rFonts w:ascii="Arial" w:hAnsi="Arial" w:cs="Times New Roman"/>
          <w:sz w:val="24"/>
          <w:szCs w:val="24"/>
        </w:rPr>
        <w:t>earlier</w:t>
      </w:r>
      <w:r>
        <w:rPr>
          <w:rFonts w:ascii="Arial" w:hAnsi="Arial" w:cs="Times New Roman"/>
          <w:sz w:val="24"/>
          <w:szCs w:val="24"/>
        </w:rPr>
        <w:t xml:space="preserve"> studies.</w:t>
      </w:r>
    </w:p>
    <w:p w:rsidR="00697457" w:rsidRDefault="007A7738">
      <w:pPr>
        <w:pStyle w:val="Standard"/>
        <w:spacing w:before="200" w:after="200"/>
        <w:jc w:val="both"/>
      </w:pPr>
      <w:r>
        <w:rPr>
          <w:rFonts w:ascii="Arial" w:eastAsia="Times New Roman" w:hAnsi="Arial" w:cs="Times New Roman"/>
          <w:b/>
          <w:sz w:val="24"/>
          <w:szCs w:val="24"/>
          <w:lang w:eastAsia="tr-TR"/>
        </w:rPr>
        <w:t>KeyWords:</w:t>
      </w:r>
      <w:r>
        <w:rPr>
          <w:rFonts w:ascii="Times New Roman" w:hAnsi="Times New Roman" w:cs="Times New Roman"/>
          <w:b/>
          <w:sz w:val="24"/>
          <w:szCs w:val="24"/>
        </w:rPr>
        <w:t xml:space="preserve">  </w:t>
      </w:r>
      <w:r>
        <w:rPr>
          <w:rFonts w:ascii="Arial" w:hAnsi="Arial" w:cs="Times New Roman"/>
          <w:sz w:val="24"/>
          <w:szCs w:val="24"/>
        </w:rPr>
        <w:t xml:space="preserve">25 hydroxy vitamin D, bone mineral density,  lymphoma, solid tumor. </w:t>
      </w:r>
    </w:p>
    <w:p w:rsidR="00697457" w:rsidRDefault="007A7738">
      <w:pPr>
        <w:pStyle w:val="Standard"/>
        <w:numPr>
          <w:ilvl w:val="0"/>
          <w:numId w:val="1"/>
        </w:numPr>
        <w:spacing w:after="100"/>
        <w:jc w:val="both"/>
        <w:rPr>
          <w:rFonts w:ascii="Arial" w:hAnsi="Arial"/>
          <w:sz w:val="24"/>
          <w:szCs w:val="24"/>
        </w:rPr>
      </w:pPr>
      <w:r>
        <w:rPr>
          <w:rFonts w:ascii="Arial" w:hAnsi="Arial" w:cs="Times New Roman"/>
          <w:b/>
          <w:sz w:val="24"/>
          <w:szCs w:val="24"/>
        </w:rPr>
        <w:t>INTRODUCTION</w:t>
      </w:r>
    </w:p>
    <w:p w:rsidR="00697457" w:rsidRDefault="007A7738">
      <w:pPr>
        <w:pStyle w:val="Standard"/>
        <w:spacing w:before="200" w:after="200"/>
        <w:jc w:val="both"/>
      </w:pPr>
      <w:r>
        <w:rPr>
          <w:rFonts w:ascii="Times New Roman" w:hAnsi="Times New Roman" w:cs="Times New Roman"/>
          <w:sz w:val="24"/>
          <w:szCs w:val="24"/>
        </w:rPr>
        <w:tab/>
      </w:r>
      <w:r>
        <w:rPr>
          <w:rFonts w:ascii="Arial" w:hAnsi="Arial" w:cs="Times New Roman"/>
          <w:sz w:val="24"/>
          <w:szCs w:val="24"/>
        </w:rPr>
        <w:t>Survival rate in childhood cancers has significantly increased with use of chemotherapy (CT) and radiotherapy (RT) and intensive care. As the survival rate increases, the late effects of treatment are becoming more critical. They may occur months or years after the treatment. As children's growth and development process continue, they become more susceptible to these late effects. These effects may vary depending on the tumor itself, the treatment regimen (surgery, CT and RT), the age at diagnosis and treatment, and the time elapsed in remission. Several earlier studies have noted that survivors of pediatric cancers have a higher risk of vitamin D insufficiency or deficiency (</w:t>
      </w:r>
      <w:r w:rsidRPr="005E31D1">
        <w:rPr>
          <w:rFonts w:ascii="Arial" w:hAnsi="Arial" w:cs="Arial"/>
          <w:sz w:val="24"/>
          <w:szCs w:val="24"/>
        </w:rPr>
        <w:t xml:space="preserve">Andıran </w:t>
      </w:r>
      <w:r w:rsidRPr="005E31D1">
        <w:rPr>
          <w:rFonts w:ascii="Arial" w:hAnsi="Arial" w:cs="Arial"/>
          <w:i/>
          <w:sz w:val="24"/>
          <w:szCs w:val="24"/>
        </w:rPr>
        <w:t>et al.</w:t>
      </w:r>
      <w:r w:rsidRPr="005E31D1">
        <w:rPr>
          <w:rFonts w:ascii="Arial" w:hAnsi="Arial" w:cs="Arial"/>
          <w:sz w:val="24"/>
          <w:szCs w:val="24"/>
        </w:rPr>
        <w:t xml:space="preserve">, 2012; Choudhary </w:t>
      </w:r>
      <w:r w:rsidRPr="005E31D1">
        <w:rPr>
          <w:rFonts w:ascii="Arial" w:hAnsi="Arial" w:cs="Arial"/>
          <w:i/>
          <w:sz w:val="24"/>
          <w:szCs w:val="24"/>
        </w:rPr>
        <w:t>et al.</w:t>
      </w:r>
      <w:r w:rsidRPr="005E31D1">
        <w:rPr>
          <w:rFonts w:ascii="Arial" w:hAnsi="Arial" w:cs="Arial"/>
          <w:sz w:val="24"/>
          <w:szCs w:val="24"/>
        </w:rPr>
        <w:t>, 2013; Sinha</w:t>
      </w:r>
      <w:r w:rsidRPr="005E31D1">
        <w:rPr>
          <w:rFonts w:ascii="Arial" w:hAnsi="Arial" w:cs="Arial"/>
          <w:i/>
          <w:sz w:val="24"/>
          <w:szCs w:val="24"/>
        </w:rPr>
        <w:t xml:space="preserve"> et al.</w:t>
      </w:r>
      <w:r w:rsidRPr="005E31D1">
        <w:rPr>
          <w:rFonts w:ascii="Arial" w:hAnsi="Arial" w:cs="Arial"/>
          <w:sz w:val="24"/>
          <w:szCs w:val="24"/>
        </w:rPr>
        <w:t xml:space="preserve">, 2011; Simmons </w:t>
      </w:r>
      <w:r w:rsidRPr="005E31D1">
        <w:rPr>
          <w:rFonts w:ascii="Arial" w:hAnsi="Arial" w:cs="Arial"/>
          <w:i/>
          <w:sz w:val="24"/>
          <w:szCs w:val="24"/>
        </w:rPr>
        <w:t>et al.</w:t>
      </w:r>
      <w:r w:rsidRPr="005E31D1">
        <w:rPr>
          <w:rFonts w:ascii="Arial" w:hAnsi="Arial" w:cs="Arial"/>
          <w:sz w:val="24"/>
          <w:szCs w:val="24"/>
        </w:rPr>
        <w:t xml:space="preserve">, 2011; Rossen </w:t>
      </w:r>
      <w:r w:rsidRPr="005E31D1">
        <w:rPr>
          <w:rFonts w:ascii="Arial" w:hAnsi="Arial" w:cs="Arial"/>
          <w:i/>
          <w:sz w:val="24"/>
          <w:szCs w:val="24"/>
        </w:rPr>
        <w:t>et al.</w:t>
      </w:r>
      <w:r w:rsidRPr="005E31D1">
        <w:rPr>
          <w:rFonts w:ascii="Arial" w:hAnsi="Arial" w:cs="Arial"/>
          <w:sz w:val="24"/>
          <w:szCs w:val="24"/>
        </w:rPr>
        <w:t>, 2013</w:t>
      </w:r>
      <w:r>
        <w:rPr>
          <w:rFonts w:ascii="Arial" w:hAnsi="Arial" w:cs="Times New Roman"/>
          <w:sz w:val="24"/>
          <w:szCs w:val="24"/>
        </w:rPr>
        <w:t xml:space="preserve">). This risk depends on the tumor itself, treatment regimens, poor nutrition. </w:t>
      </w:r>
    </w:p>
    <w:p w:rsidR="00697457" w:rsidRDefault="007A7738">
      <w:pPr>
        <w:pStyle w:val="Standard"/>
        <w:spacing w:before="120" w:after="120"/>
        <w:jc w:val="both"/>
        <w:rPr>
          <w:rFonts w:ascii="Times New Roman" w:hAnsi="Times New Roman" w:cs="Times New Roman"/>
          <w:sz w:val="24"/>
          <w:szCs w:val="24"/>
        </w:rPr>
      </w:pPr>
      <w:r>
        <w:rPr>
          <w:rFonts w:ascii="Arial" w:hAnsi="Arial" w:cs="Times New Roman"/>
          <w:sz w:val="24"/>
          <w:szCs w:val="24"/>
        </w:rPr>
        <w:tab/>
        <w:t>On the other hand, in patients undergoing cancer treatment, bone mineral density typically decreases. Osteopenia may also occur during diagnosis due to factors such as increase in metabolism, release of tumor cytokines and change in bone mineralization density. During the treatment period, corticosteroids therapy, low levels of physical activity and poor nutrition significantly increase osteoporosis and fracture risk in patients who are already osteopenic. In this study, we aimed to evaluate 25-</w:t>
      </w:r>
      <w:r>
        <w:rPr>
          <w:rFonts w:ascii="Arial" w:hAnsi="Arial" w:cs="Times New Roman"/>
          <w:sz w:val="24"/>
          <w:szCs w:val="24"/>
        </w:rPr>
        <w:lastRenderedPageBreak/>
        <w:t>Hydroxy Vitamin D (vitamin D) levels and bone mineral densities (BMD) of children with lymphoma and solid tumors after completion of chemotherapy.</w:t>
      </w:r>
    </w:p>
    <w:p w:rsidR="00697457" w:rsidRDefault="007A7738">
      <w:pPr>
        <w:pStyle w:val="Standard"/>
        <w:numPr>
          <w:ilvl w:val="0"/>
          <w:numId w:val="1"/>
        </w:numPr>
        <w:spacing w:after="100"/>
        <w:jc w:val="both"/>
        <w:rPr>
          <w:rFonts w:ascii="Arial" w:hAnsi="Arial"/>
          <w:sz w:val="24"/>
          <w:szCs w:val="24"/>
        </w:rPr>
      </w:pPr>
      <w:r>
        <w:rPr>
          <w:rFonts w:ascii="Arial" w:hAnsi="Arial" w:cs="Times New Roman"/>
          <w:b/>
          <w:sz w:val="24"/>
          <w:szCs w:val="24"/>
        </w:rPr>
        <w:t>MATERIALS AND METHOD</w:t>
      </w:r>
    </w:p>
    <w:p w:rsidR="00697457" w:rsidRDefault="00DE596A">
      <w:pPr>
        <w:pStyle w:val="HTMLPreformatted"/>
        <w:shd w:val="clear" w:color="auto" w:fill="FFFFFF"/>
        <w:jc w:val="both"/>
        <w:rPr>
          <w:rFonts w:ascii="Times New Roman" w:hAnsi="Times New Roman" w:cs="Times New Roman"/>
          <w:sz w:val="24"/>
          <w:szCs w:val="24"/>
        </w:rPr>
      </w:pPr>
      <w:r>
        <w:rPr>
          <w:rFonts w:ascii="Arial" w:hAnsi="Arial" w:cs="Times New Roman"/>
          <w:sz w:val="24"/>
          <w:szCs w:val="24"/>
        </w:rPr>
        <w:tab/>
      </w:r>
      <w:r w:rsidR="007A7738">
        <w:rPr>
          <w:rFonts w:ascii="Arial" w:hAnsi="Arial" w:cs="Times New Roman"/>
          <w:sz w:val="24"/>
          <w:szCs w:val="24"/>
        </w:rPr>
        <w:t xml:space="preserve">Patients diagnosed with lymphoma and solid tumor in our hospital's pediatric oncology department between 2004 and 2013, were included in the study. They were all in remission and completed the treatment at least one year ago. Patient data on age, gender, primary diagnosis, treatment details were collected from </w:t>
      </w:r>
      <w:r w:rsidR="008246E8">
        <w:rPr>
          <w:rFonts w:ascii="Arial" w:hAnsi="Arial" w:cs="Times New Roman"/>
          <w:sz w:val="24"/>
          <w:szCs w:val="24"/>
        </w:rPr>
        <w:t xml:space="preserve">corresponding </w:t>
      </w:r>
      <w:r w:rsidR="007A7738">
        <w:rPr>
          <w:rFonts w:ascii="Arial" w:hAnsi="Arial" w:cs="Times New Roman"/>
          <w:sz w:val="24"/>
          <w:szCs w:val="24"/>
        </w:rPr>
        <w:t>medical files. Vitamin D levels, BMD measurements and other laboratory tests were performed prospectively. Before starting the study, approval was obtained from Ankara Childrens’ Hematology and Oncology hospital ethics committee (Date: 06.06.2013, Decision No: 158). The subjects were included in the study after verbal consent was obtained from those who accepted to be included in the study and from their families when they were invited to participate in the study.</w:t>
      </w:r>
    </w:p>
    <w:p w:rsidR="00697457" w:rsidRDefault="00DE596A">
      <w:pPr>
        <w:pStyle w:val="HTMLPreformatted"/>
        <w:shd w:val="clear" w:color="auto" w:fill="FFFFFF"/>
        <w:jc w:val="both"/>
        <w:rPr>
          <w:rFonts w:ascii="Arial" w:hAnsi="Arial"/>
        </w:rPr>
      </w:pPr>
      <w:r>
        <w:rPr>
          <w:rFonts w:ascii="Arial" w:hAnsi="Arial" w:cs="Times New Roman"/>
          <w:sz w:val="24"/>
          <w:szCs w:val="24"/>
        </w:rPr>
        <w:tab/>
      </w:r>
      <w:r w:rsidR="007A7738">
        <w:rPr>
          <w:rFonts w:ascii="Arial" w:hAnsi="Arial" w:cs="Times New Roman"/>
          <w:sz w:val="24"/>
          <w:szCs w:val="24"/>
        </w:rPr>
        <w:t>In the data collection process; sex, age, diagnosis, stage, diagnosis age, treatment, chemotherapy and radiotherapy information of all patients included in the study were recorded. Chemotherapeutics and their total doses were calculated during the treatment period. Radiotherapy doses and regions were recorded in patients receiving radiotherapy. Bone mineral density (BMD) was measured from the lumbar region (L2-L4) by Dual Energy X-Ray Absorptiometry (DEXA) using the Hologic QDR-4500A (S / N 45780) ® computerized densitometry. Results were reported as BMD (g / cm2). Deviations according to normal BMD values ​​were expressed as Z-score calculated according to healthy control group of the same age and sex in children. Bone mineral density Z-score lower than -2.5 standard deviation (SD) is considered as osteoporosis and Z-score was between -1-2.5 SD is considered as osteopenia .</w:t>
      </w:r>
    </w:p>
    <w:p w:rsidR="00697457" w:rsidRDefault="007A7738">
      <w:pPr>
        <w:pStyle w:val="HTMLPreformatted"/>
        <w:shd w:val="clear" w:color="auto" w:fill="FFFFFF"/>
        <w:jc w:val="both"/>
        <w:rPr>
          <w:rFonts w:ascii="Arial" w:hAnsi="Arial"/>
        </w:rPr>
      </w:pPr>
      <w:r>
        <w:rPr>
          <w:rFonts w:ascii="Arial" w:hAnsi="Arial" w:cs="Times New Roman"/>
          <w:sz w:val="24"/>
          <w:szCs w:val="24"/>
        </w:rPr>
        <w:tab/>
        <w:t>The venous blood sample taken in the routine follow-up examinations was used in laboratory investigations;  Serum Ca, P, ALP, PTH-intact tests were studied in the central laboratory to evaluate the metabolism of vitamin D.  Ca, P, ALP were studied by colorimetric method (Beckman Coulter) ® AU-680 autoanalysers. Serum PTH chemiluminescence was measured by means of immunometric method (Beckman Coulter) ® UniCel DxI 800 with autoanalysers. Plasma Vitamin D levels were studied using MS / MS (Agilent Technologies) ® methods.  The effects of all these data on vitamin D and bone mineralization levels were investigated.</w:t>
      </w:r>
    </w:p>
    <w:p w:rsidR="00697457" w:rsidRDefault="007A7738">
      <w:pPr>
        <w:pStyle w:val="HTMLPreformatted"/>
        <w:shd w:val="clear" w:color="auto" w:fill="FFFFFF"/>
        <w:jc w:val="both"/>
        <w:rPr>
          <w:rFonts w:ascii="Times New Roman" w:hAnsi="Times New Roman" w:cs="Times New Roman"/>
          <w:sz w:val="24"/>
          <w:szCs w:val="24"/>
        </w:rPr>
      </w:pPr>
      <w:r>
        <w:rPr>
          <w:rFonts w:ascii="Arial" w:hAnsi="Arial" w:cs="Times New Roman"/>
          <w:sz w:val="24"/>
          <w:szCs w:val="24"/>
        </w:rPr>
        <w:t xml:space="preserve">             Statistical analysis of the data was done by SPSS for Windows 11.5. In the two-category comparisons, student t-test was used for the variables with normal distribution</w:t>
      </w:r>
      <w:r w:rsidR="006A05B2">
        <w:rPr>
          <w:rFonts w:ascii="Arial" w:hAnsi="Arial" w:cs="Times New Roman"/>
          <w:sz w:val="24"/>
          <w:szCs w:val="24"/>
        </w:rPr>
        <w:t xml:space="preserve">. </w:t>
      </w:r>
      <w:r>
        <w:rPr>
          <w:rFonts w:ascii="Arial" w:hAnsi="Arial" w:cs="Times New Roman"/>
          <w:sz w:val="24"/>
          <w:szCs w:val="24"/>
        </w:rPr>
        <w:t>For the categorical data, Chi-Square test was applied in the relations. In addition, Pearson and Spearman Rank correlation analysis were used to evaluate the relationships between the variables. The statistical significance limit of the study was accepted as 0.05</w:t>
      </w:r>
      <w:r>
        <w:rPr>
          <w:rFonts w:ascii="Times New Roman" w:hAnsi="Times New Roman" w:cs="Times New Roman"/>
          <w:sz w:val="24"/>
          <w:szCs w:val="24"/>
        </w:rPr>
        <w:t>.</w:t>
      </w:r>
    </w:p>
    <w:p w:rsidR="00697457" w:rsidRDefault="00697457">
      <w:pPr>
        <w:pStyle w:val="Standard"/>
        <w:jc w:val="both"/>
        <w:rPr>
          <w:rFonts w:cs="Times New Roman"/>
          <w:b/>
          <w:sz w:val="24"/>
          <w:szCs w:val="24"/>
        </w:rPr>
      </w:pPr>
    </w:p>
    <w:p w:rsidR="00697457" w:rsidRDefault="007A7738">
      <w:pPr>
        <w:pStyle w:val="Standard"/>
        <w:numPr>
          <w:ilvl w:val="0"/>
          <w:numId w:val="1"/>
        </w:numPr>
        <w:spacing w:after="100"/>
        <w:jc w:val="both"/>
        <w:rPr>
          <w:rFonts w:ascii="Arial" w:hAnsi="Arial"/>
        </w:rPr>
      </w:pPr>
      <w:r>
        <w:rPr>
          <w:rFonts w:ascii="Arial" w:hAnsi="Arial" w:cs="Times New Roman"/>
          <w:b/>
          <w:sz w:val="24"/>
          <w:szCs w:val="24"/>
        </w:rPr>
        <w:t xml:space="preserve">RESULTS </w:t>
      </w:r>
    </w:p>
    <w:p w:rsidR="00697457" w:rsidRDefault="007A7738">
      <w:pPr>
        <w:pStyle w:val="HTMLPreformatted"/>
        <w:shd w:val="clear" w:color="auto" w:fill="FFFFFF"/>
        <w:jc w:val="both"/>
      </w:pPr>
      <w:r>
        <w:rPr>
          <w:rFonts w:ascii="Arial" w:hAnsi="Arial" w:cs="Times New Roman"/>
          <w:sz w:val="24"/>
          <w:szCs w:val="24"/>
        </w:rPr>
        <w:t xml:space="preserve">           In </w:t>
      </w:r>
      <w:r w:rsidR="00797C88">
        <w:rPr>
          <w:rFonts w:ascii="Arial" w:hAnsi="Arial" w:cs="Times New Roman"/>
          <w:sz w:val="24"/>
          <w:szCs w:val="24"/>
        </w:rPr>
        <w:t>this</w:t>
      </w:r>
      <w:r>
        <w:rPr>
          <w:rFonts w:ascii="Arial" w:hAnsi="Arial" w:cs="Times New Roman"/>
          <w:sz w:val="24"/>
          <w:szCs w:val="24"/>
        </w:rPr>
        <w:t xml:space="preserve"> study, there were a total of 105 patients with lymphoma and solid tumors who </w:t>
      </w:r>
      <w:r w:rsidRPr="00857533">
        <w:rPr>
          <w:rFonts w:ascii="Arial" w:hAnsi="Arial" w:cs="Times New Roman"/>
          <w:sz w:val="24"/>
          <w:szCs w:val="24"/>
        </w:rPr>
        <w:t>were</w:t>
      </w:r>
      <w:r>
        <w:rPr>
          <w:rFonts w:ascii="Arial" w:hAnsi="Arial" w:cs="Times New Roman"/>
          <w:sz w:val="24"/>
          <w:szCs w:val="24"/>
        </w:rPr>
        <w:t xml:space="preserve"> </w:t>
      </w:r>
      <w:r w:rsidR="00857533">
        <w:rPr>
          <w:rFonts w:ascii="Arial" w:hAnsi="Arial" w:cs="Times New Roman"/>
          <w:sz w:val="24"/>
          <w:szCs w:val="24"/>
        </w:rPr>
        <w:t>in remission after cancer treatment.</w:t>
      </w:r>
      <w:r>
        <w:rPr>
          <w:rFonts w:ascii="Arial" w:hAnsi="Arial" w:cs="Times New Roman"/>
          <w:sz w:val="24"/>
          <w:szCs w:val="24"/>
        </w:rPr>
        <w:t>. The mean age of the patients at the time of diagnosis was 6.77 ± 4.51 years (6 months-19 years). The mean follow-up period was 4.76 ± 3.00 years (1.5-13 years). The follow-up period after treatment was 3.56 ± 2.76 years (1-12.5 years). Distribution of patients in terms of diagnosis is as follows; 45 patients were diagnosed with lymphoma and 60 patients were diagnosed with solid tumor. There were Hodgkin lymphoma in 28 patients, Non-Hodgkin Lymphoma in 19 patients, Wilms tumor in 19 patients, central nervous system tumors in 12</w:t>
      </w:r>
      <w:r w:rsidR="00540D53">
        <w:rPr>
          <w:rFonts w:ascii="Arial" w:hAnsi="Arial" w:cs="Times New Roman"/>
          <w:sz w:val="24"/>
          <w:szCs w:val="24"/>
        </w:rPr>
        <w:t xml:space="preserve"> </w:t>
      </w:r>
      <w:r w:rsidR="00540D53">
        <w:rPr>
          <w:rFonts w:ascii="Arial" w:hAnsi="Arial" w:cs="Times New Roman"/>
          <w:sz w:val="24"/>
          <w:szCs w:val="24"/>
        </w:rPr>
        <w:t>patients</w:t>
      </w:r>
      <w:r>
        <w:rPr>
          <w:rFonts w:ascii="Arial" w:hAnsi="Arial" w:cs="Times New Roman"/>
          <w:sz w:val="24"/>
          <w:szCs w:val="24"/>
        </w:rPr>
        <w:t>,   rhabdomyosarcoma in 8</w:t>
      </w:r>
      <w:r w:rsidR="00540D53">
        <w:rPr>
          <w:rFonts w:ascii="Arial" w:hAnsi="Arial" w:cs="Times New Roman"/>
          <w:sz w:val="24"/>
          <w:szCs w:val="24"/>
        </w:rPr>
        <w:t xml:space="preserve"> </w:t>
      </w:r>
      <w:r w:rsidR="00540D53">
        <w:rPr>
          <w:rFonts w:ascii="Arial" w:hAnsi="Arial" w:cs="Times New Roman"/>
          <w:sz w:val="24"/>
          <w:szCs w:val="24"/>
        </w:rPr>
        <w:t>patients</w:t>
      </w:r>
      <w:r>
        <w:rPr>
          <w:rFonts w:ascii="Arial" w:hAnsi="Arial" w:cs="Times New Roman"/>
          <w:sz w:val="24"/>
          <w:szCs w:val="24"/>
        </w:rPr>
        <w:t xml:space="preserve">,  neuroblastoma in 6 patients, and  </w:t>
      </w:r>
      <w:r>
        <w:rPr>
          <w:rFonts w:ascii="Arial" w:hAnsi="Arial" w:cs="Times New Roman"/>
          <w:sz w:val="24"/>
          <w:szCs w:val="24"/>
        </w:rPr>
        <w:lastRenderedPageBreak/>
        <w:t>13 patients with other tumor types.  There were 67 female and 38 male patients. At the time of diagnosis, the patients were divided into two groups. Patients with stage 1, 2 and non-metastatic stages are considered as in the early stage; stage 3, 4 and metastatic patients were evaluated as advanced stage. 47.6% (n = 39) of the patients were in the early stage group and 52.4% (n = 43) were in the advanced stage group. When the time of blood sampling was evaluated, it was observed that in 53.8% of the patients (n = 56) blood sample was taken  in winter months  (October-March) and in 46.2% of the patients (n = 49) was taken in summer months (April-September). Demographic data of patients are summarized in Table 1.</w:t>
      </w:r>
    </w:p>
    <w:p w:rsidR="00697457" w:rsidRDefault="00697457">
      <w:pPr>
        <w:pStyle w:val="HTMLPreformatted"/>
        <w:shd w:val="clear" w:color="auto" w:fill="FFFFFF"/>
        <w:jc w:val="both"/>
        <w:rPr>
          <w:rFonts w:ascii="Arial" w:hAnsi="Arial"/>
        </w:rPr>
      </w:pPr>
    </w:p>
    <w:p w:rsidR="00697457" w:rsidRDefault="007A7738">
      <w:pPr>
        <w:pStyle w:val="Caption"/>
        <w:keepNext/>
        <w:tabs>
          <w:tab w:val="left" w:pos="2496"/>
        </w:tabs>
        <w:spacing w:line="480" w:lineRule="auto"/>
        <w:jc w:val="center"/>
        <w:rPr>
          <w:rFonts w:ascii="Arial" w:hAnsi="Arial" w:cs="Arial"/>
          <w:sz w:val="24"/>
          <w:szCs w:val="24"/>
        </w:rPr>
      </w:pPr>
      <w:r>
        <w:rPr>
          <w:rFonts w:ascii="Arial" w:hAnsi="Arial" w:cs="Arial"/>
          <w:b/>
          <w:i w:val="0"/>
          <w:color w:val="00000A"/>
          <w:sz w:val="24"/>
          <w:szCs w:val="24"/>
        </w:rPr>
        <w:t>Table 1</w:t>
      </w:r>
      <w:r>
        <w:rPr>
          <w:rFonts w:ascii="Arial" w:hAnsi="Arial" w:cs="Arial"/>
          <w:i w:val="0"/>
          <w:color w:val="00000A"/>
          <w:sz w:val="24"/>
          <w:szCs w:val="24"/>
        </w:rPr>
        <w:t>. General features of study population (n=105).</w:t>
      </w:r>
    </w:p>
    <w:tbl>
      <w:tblPr>
        <w:tblW w:w="7560" w:type="dxa"/>
        <w:jc w:val="center"/>
        <w:tblBorders>
          <w:top w:val="doub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000" w:firstRow="0" w:lastRow="0" w:firstColumn="0" w:lastColumn="0" w:noHBand="0" w:noVBand="0"/>
      </w:tblPr>
      <w:tblGrid>
        <w:gridCol w:w="3775"/>
        <w:gridCol w:w="3785"/>
      </w:tblGrid>
      <w:tr w:rsidR="00697457" w:rsidTr="005E31D1">
        <w:trPr>
          <w:jc w:val="center"/>
        </w:trPr>
        <w:tc>
          <w:tcPr>
            <w:tcW w:w="3775" w:type="dxa"/>
            <w:tcBorders>
              <w:top w:val="double" w:sz="4" w:space="0" w:color="00000A"/>
              <w:left w:val="single" w:sz="4" w:space="0" w:color="00000A"/>
              <w:bottom w:val="single" w:sz="4" w:space="0" w:color="00000A"/>
              <w:right w:val="single" w:sz="4" w:space="0" w:color="00000A"/>
            </w:tcBorders>
            <w:shd w:val="clear" w:color="auto" w:fill="auto"/>
            <w:tcMar>
              <w:left w:w="88" w:type="dxa"/>
            </w:tcMar>
          </w:tcPr>
          <w:p w:rsidR="00697457" w:rsidRDefault="007A7738">
            <w:pPr>
              <w:pStyle w:val="Standard"/>
              <w:widowControl w:val="0"/>
              <w:jc w:val="both"/>
              <w:rPr>
                <w:rFonts w:ascii="Arial" w:hAnsi="Arial" w:cs="Arial"/>
                <w:sz w:val="24"/>
                <w:szCs w:val="24"/>
              </w:rPr>
            </w:pPr>
            <w:r>
              <w:rPr>
                <w:rFonts w:ascii="Arial" w:hAnsi="Arial" w:cs="Arial"/>
                <w:color w:val="000000" w:themeColor="text1"/>
                <w:sz w:val="24"/>
                <w:szCs w:val="24"/>
              </w:rPr>
              <w:t>Male</w:t>
            </w:r>
          </w:p>
        </w:tc>
        <w:tc>
          <w:tcPr>
            <w:tcW w:w="3785" w:type="dxa"/>
            <w:tcBorders>
              <w:top w:val="double" w:sz="4" w:space="0" w:color="00000A"/>
              <w:left w:val="single" w:sz="4" w:space="0" w:color="00000A"/>
              <w:bottom w:val="single" w:sz="4" w:space="0" w:color="00000A"/>
              <w:right w:val="single" w:sz="4" w:space="0" w:color="00000A"/>
            </w:tcBorders>
            <w:shd w:val="clear" w:color="auto" w:fill="auto"/>
            <w:tcMar>
              <w:left w:w="88" w:type="dxa"/>
            </w:tcMar>
          </w:tcPr>
          <w:p w:rsidR="00697457" w:rsidRDefault="007A7738">
            <w:pPr>
              <w:pStyle w:val="Standard"/>
              <w:widowControl w:val="0"/>
              <w:jc w:val="center"/>
              <w:rPr>
                <w:rFonts w:ascii="Arial" w:hAnsi="Arial" w:cs="Arial"/>
                <w:sz w:val="24"/>
                <w:szCs w:val="24"/>
              </w:rPr>
            </w:pPr>
            <w:r>
              <w:rPr>
                <w:rFonts w:ascii="Arial" w:hAnsi="Arial" w:cs="Arial"/>
                <w:sz w:val="24"/>
                <w:szCs w:val="24"/>
              </w:rPr>
              <w:t>67</w:t>
            </w:r>
          </w:p>
        </w:tc>
      </w:tr>
      <w:tr w:rsidR="00697457" w:rsidTr="005E31D1">
        <w:trPr>
          <w:jc w:val="center"/>
        </w:trPr>
        <w:tc>
          <w:tcPr>
            <w:tcW w:w="377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697457" w:rsidRDefault="007A7738">
            <w:pPr>
              <w:pStyle w:val="Standard"/>
              <w:widowControl w:val="0"/>
              <w:jc w:val="both"/>
              <w:rPr>
                <w:rFonts w:ascii="Arial" w:hAnsi="Arial" w:cs="Arial"/>
                <w:sz w:val="24"/>
                <w:szCs w:val="24"/>
              </w:rPr>
            </w:pPr>
            <w:r>
              <w:rPr>
                <w:rFonts w:ascii="Arial" w:hAnsi="Arial" w:cs="Arial"/>
                <w:color w:val="000000" w:themeColor="text1"/>
                <w:sz w:val="24"/>
                <w:szCs w:val="24"/>
              </w:rPr>
              <w:t>Female</w:t>
            </w:r>
          </w:p>
        </w:tc>
        <w:tc>
          <w:tcPr>
            <w:tcW w:w="378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697457" w:rsidRDefault="007A7738">
            <w:pPr>
              <w:pStyle w:val="Standard"/>
              <w:widowControl w:val="0"/>
              <w:jc w:val="center"/>
              <w:rPr>
                <w:rFonts w:ascii="Arial" w:hAnsi="Arial" w:cs="Arial"/>
                <w:sz w:val="24"/>
                <w:szCs w:val="24"/>
              </w:rPr>
            </w:pPr>
            <w:r>
              <w:rPr>
                <w:rFonts w:ascii="Arial" w:hAnsi="Arial" w:cs="Arial"/>
                <w:sz w:val="24"/>
                <w:szCs w:val="24"/>
              </w:rPr>
              <w:t>38</w:t>
            </w:r>
          </w:p>
        </w:tc>
      </w:tr>
      <w:tr w:rsidR="00697457" w:rsidTr="005E31D1">
        <w:trPr>
          <w:jc w:val="center"/>
        </w:trPr>
        <w:tc>
          <w:tcPr>
            <w:tcW w:w="377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697457" w:rsidRDefault="007A7738">
            <w:pPr>
              <w:pStyle w:val="Standard"/>
              <w:widowControl w:val="0"/>
              <w:jc w:val="both"/>
              <w:rPr>
                <w:rFonts w:ascii="Arial" w:hAnsi="Arial" w:cs="Arial"/>
                <w:sz w:val="24"/>
                <w:szCs w:val="24"/>
              </w:rPr>
            </w:pPr>
            <w:r>
              <w:rPr>
                <w:rFonts w:ascii="Arial" w:hAnsi="Arial" w:cs="Arial"/>
                <w:sz w:val="24"/>
                <w:szCs w:val="24"/>
              </w:rPr>
              <w:t xml:space="preserve">Age [year, </w:t>
            </w:r>
            <w:r>
              <w:rPr>
                <w:rFonts w:ascii="Arial" w:hAnsi="Arial" w:cs="Arial"/>
                <w:color w:val="000000" w:themeColor="text1"/>
                <w:sz w:val="24"/>
                <w:szCs w:val="24"/>
              </w:rPr>
              <w:t>mean</w:t>
            </w:r>
            <w:r>
              <w:rPr>
                <w:rFonts w:ascii="Arial" w:hAnsi="Arial" w:cs="Arial"/>
                <w:sz w:val="24"/>
                <w:szCs w:val="24"/>
              </w:rPr>
              <w:t>±SD, (range)]</w:t>
            </w:r>
          </w:p>
          <w:p w:rsidR="00697457" w:rsidRDefault="007A7738">
            <w:pPr>
              <w:pStyle w:val="Standard"/>
              <w:widowControl w:val="0"/>
              <w:ind w:left="708"/>
              <w:jc w:val="both"/>
              <w:rPr>
                <w:rFonts w:ascii="Arial" w:hAnsi="Arial" w:cs="Arial"/>
                <w:sz w:val="24"/>
                <w:szCs w:val="24"/>
              </w:rPr>
            </w:pPr>
            <w:r>
              <w:rPr>
                <w:rFonts w:ascii="Arial" w:hAnsi="Arial" w:cs="Arial"/>
                <w:sz w:val="24"/>
                <w:szCs w:val="24"/>
              </w:rPr>
              <w:t>At the time of diagnosis</w:t>
            </w:r>
          </w:p>
          <w:p w:rsidR="00697457" w:rsidRDefault="007A7738">
            <w:pPr>
              <w:pStyle w:val="Standard"/>
              <w:widowControl w:val="0"/>
              <w:ind w:left="708"/>
              <w:jc w:val="both"/>
              <w:rPr>
                <w:rFonts w:ascii="Arial" w:hAnsi="Arial" w:cs="Arial"/>
                <w:sz w:val="24"/>
                <w:szCs w:val="24"/>
              </w:rPr>
            </w:pPr>
            <w:r>
              <w:rPr>
                <w:rFonts w:ascii="Arial" w:hAnsi="Arial" w:cs="Arial"/>
                <w:sz w:val="24"/>
                <w:szCs w:val="24"/>
              </w:rPr>
              <w:t>At the time of study</w:t>
            </w:r>
          </w:p>
        </w:tc>
        <w:tc>
          <w:tcPr>
            <w:tcW w:w="378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697457" w:rsidRDefault="00697457">
            <w:pPr>
              <w:pStyle w:val="Standard"/>
              <w:widowControl w:val="0"/>
              <w:jc w:val="center"/>
              <w:rPr>
                <w:rFonts w:ascii="Arial" w:hAnsi="Arial" w:cs="Arial"/>
                <w:sz w:val="24"/>
                <w:szCs w:val="24"/>
              </w:rPr>
            </w:pPr>
          </w:p>
          <w:p w:rsidR="00697457" w:rsidRDefault="007A7738">
            <w:pPr>
              <w:pStyle w:val="Standard"/>
              <w:widowControl w:val="0"/>
              <w:jc w:val="center"/>
              <w:rPr>
                <w:rFonts w:ascii="Arial" w:hAnsi="Arial" w:cs="Arial"/>
                <w:sz w:val="24"/>
                <w:szCs w:val="24"/>
              </w:rPr>
            </w:pPr>
            <w:r>
              <w:rPr>
                <w:rFonts w:ascii="Arial" w:hAnsi="Arial" w:cs="Arial"/>
                <w:sz w:val="24"/>
                <w:szCs w:val="24"/>
              </w:rPr>
              <w:t>6.77 ± 4.51 (6 months-19 years)</w:t>
            </w:r>
          </w:p>
          <w:p w:rsidR="00697457" w:rsidRDefault="007A7738">
            <w:pPr>
              <w:pStyle w:val="Standard"/>
              <w:widowControl w:val="0"/>
              <w:jc w:val="center"/>
              <w:rPr>
                <w:rFonts w:ascii="Arial" w:hAnsi="Arial" w:cs="Arial"/>
                <w:sz w:val="24"/>
                <w:szCs w:val="24"/>
              </w:rPr>
            </w:pPr>
            <w:r>
              <w:rPr>
                <w:rFonts w:ascii="Arial" w:hAnsi="Arial" w:cs="Arial"/>
                <w:sz w:val="24"/>
                <w:szCs w:val="24"/>
              </w:rPr>
              <w:t>11.82 ±</w:t>
            </w:r>
            <w:r w:rsidR="008F249B">
              <w:rPr>
                <w:rFonts w:ascii="Arial" w:hAnsi="Arial" w:cs="Arial"/>
                <w:sz w:val="24"/>
                <w:szCs w:val="24"/>
              </w:rPr>
              <w:t xml:space="preserve"> </w:t>
            </w:r>
            <w:r>
              <w:rPr>
                <w:rFonts w:ascii="Arial" w:hAnsi="Arial" w:cs="Arial"/>
                <w:sz w:val="24"/>
                <w:szCs w:val="24"/>
              </w:rPr>
              <w:t>5.10 (3-28 years)</w:t>
            </w:r>
          </w:p>
        </w:tc>
      </w:tr>
      <w:tr w:rsidR="00697457" w:rsidTr="005E31D1">
        <w:trPr>
          <w:jc w:val="center"/>
        </w:trPr>
        <w:tc>
          <w:tcPr>
            <w:tcW w:w="377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697457" w:rsidRDefault="007A7738">
            <w:pPr>
              <w:pStyle w:val="Standard"/>
              <w:widowControl w:val="0"/>
              <w:jc w:val="both"/>
              <w:rPr>
                <w:rFonts w:ascii="Arial" w:hAnsi="Arial" w:cs="Arial"/>
                <w:sz w:val="24"/>
                <w:szCs w:val="24"/>
              </w:rPr>
            </w:pPr>
            <w:r>
              <w:rPr>
                <w:rFonts w:ascii="Arial" w:hAnsi="Arial" w:cs="Arial"/>
                <w:sz w:val="24"/>
                <w:szCs w:val="24"/>
              </w:rPr>
              <w:t>Follow up period after treatment [years, mean±SD, (range)]</w:t>
            </w:r>
          </w:p>
        </w:tc>
        <w:tc>
          <w:tcPr>
            <w:tcW w:w="378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697457" w:rsidRDefault="007A7738">
            <w:pPr>
              <w:pStyle w:val="Standard"/>
              <w:widowControl w:val="0"/>
              <w:jc w:val="center"/>
              <w:rPr>
                <w:rFonts w:ascii="Arial" w:hAnsi="Arial" w:cs="Arial"/>
                <w:sz w:val="24"/>
                <w:szCs w:val="24"/>
              </w:rPr>
            </w:pPr>
            <w:r>
              <w:rPr>
                <w:rFonts w:ascii="Arial" w:hAnsi="Arial" w:cs="Arial"/>
                <w:sz w:val="24"/>
                <w:szCs w:val="24"/>
              </w:rPr>
              <w:t>4.76 ± 3.00 (1.5-13 years)</w:t>
            </w:r>
          </w:p>
        </w:tc>
      </w:tr>
      <w:tr w:rsidR="00697457" w:rsidTr="005E31D1">
        <w:trPr>
          <w:jc w:val="center"/>
        </w:trPr>
        <w:tc>
          <w:tcPr>
            <w:tcW w:w="377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697457" w:rsidRDefault="007A7738">
            <w:pPr>
              <w:pStyle w:val="Standard"/>
              <w:widowControl w:val="0"/>
              <w:jc w:val="both"/>
              <w:rPr>
                <w:rFonts w:ascii="Arial" w:hAnsi="Arial" w:cs="Arial"/>
                <w:sz w:val="24"/>
                <w:szCs w:val="24"/>
              </w:rPr>
            </w:pPr>
            <w:r>
              <w:rPr>
                <w:rFonts w:ascii="Arial" w:hAnsi="Arial" w:cs="Arial"/>
                <w:sz w:val="24"/>
                <w:szCs w:val="24"/>
              </w:rPr>
              <w:t>Stage</w:t>
            </w:r>
          </w:p>
          <w:p w:rsidR="00697457" w:rsidRDefault="007A7738">
            <w:pPr>
              <w:pStyle w:val="Standard"/>
              <w:widowControl w:val="0"/>
              <w:ind w:left="708"/>
              <w:jc w:val="both"/>
              <w:rPr>
                <w:rFonts w:ascii="Arial" w:hAnsi="Arial" w:cs="Arial"/>
                <w:sz w:val="24"/>
                <w:szCs w:val="24"/>
              </w:rPr>
            </w:pPr>
            <w:r>
              <w:rPr>
                <w:rFonts w:ascii="Arial" w:hAnsi="Arial" w:cs="Arial"/>
                <w:sz w:val="24"/>
                <w:szCs w:val="24"/>
              </w:rPr>
              <w:t xml:space="preserve">1 and 2 (early stages) </w:t>
            </w:r>
          </w:p>
          <w:p w:rsidR="00697457" w:rsidRDefault="007A7738">
            <w:pPr>
              <w:pStyle w:val="Standard"/>
              <w:widowControl w:val="0"/>
              <w:ind w:left="708"/>
              <w:jc w:val="both"/>
              <w:rPr>
                <w:rFonts w:ascii="Arial" w:hAnsi="Arial" w:cs="Arial"/>
                <w:sz w:val="24"/>
                <w:szCs w:val="24"/>
              </w:rPr>
            </w:pPr>
            <w:r>
              <w:rPr>
                <w:rFonts w:ascii="Arial" w:hAnsi="Arial" w:cs="Arial"/>
                <w:sz w:val="24"/>
                <w:szCs w:val="24"/>
              </w:rPr>
              <w:t xml:space="preserve">3 and 4 (advanced stages) </w:t>
            </w:r>
          </w:p>
          <w:p w:rsidR="00697457" w:rsidRDefault="007A7738">
            <w:pPr>
              <w:pStyle w:val="Standard"/>
              <w:widowControl w:val="0"/>
              <w:ind w:left="708"/>
              <w:jc w:val="both"/>
              <w:rPr>
                <w:rFonts w:ascii="Arial" w:hAnsi="Arial" w:cs="Arial"/>
                <w:sz w:val="24"/>
                <w:szCs w:val="24"/>
              </w:rPr>
            </w:pPr>
            <w:r>
              <w:rPr>
                <w:rFonts w:ascii="Arial" w:hAnsi="Arial" w:cs="Arial"/>
                <w:sz w:val="24"/>
                <w:szCs w:val="24"/>
              </w:rPr>
              <w:t>Stage Not specified</w:t>
            </w:r>
          </w:p>
        </w:tc>
        <w:tc>
          <w:tcPr>
            <w:tcW w:w="378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697457" w:rsidRDefault="00697457">
            <w:pPr>
              <w:pStyle w:val="Standard"/>
              <w:widowControl w:val="0"/>
              <w:jc w:val="center"/>
              <w:rPr>
                <w:rFonts w:ascii="Arial" w:hAnsi="Arial" w:cs="Arial"/>
                <w:sz w:val="24"/>
                <w:szCs w:val="24"/>
              </w:rPr>
            </w:pPr>
          </w:p>
          <w:p w:rsidR="00697457" w:rsidRDefault="007A7738">
            <w:pPr>
              <w:pStyle w:val="Standard"/>
              <w:widowControl w:val="0"/>
              <w:jc w:val="center"/>
              <w:rPr>
                <w:rFonts w:ascii="Arial" w:hAnsi="Arial" w:cs="Arial"/>
                <w:sz w:val="24"/>
                <w:szCs w:val="24"/>
              </w:rPr>
            </w:pPr>
            <w:r>
              <w:rPr>
                <w:rFonts w:ascii="Arial" w:hAnsi="Arial" w:cs="Arial"/>
                <w:sz w:val="24"/>
                <w:szCs w:val="24"/>
              </w:rPr>
              <w:t>39</w:t>
            </w:r>
          </w:p>
          <w:p w:rsidR="00697457" w:rsidRDefault="007A7738">
            <w:pPr>
              <w:pStyle w:val="Standard"/>
              <w:widowControl w:val="0"/>
              <w:jc w:val="center"/>
              <w:rPr>
                <w:rFonts w:ascii="Arial" w:hAnsi="Arial" w:cs="Arial"/>
                <w:sz w:val="24"/>
                <w:szCs w:val="24"/>
              </w:rPr>
            </w:pPr>
            <w:r>
              <w:rPr>
                <w:rFonts w:ascii="Arial" w:hAnsi="Arial" w:cs="Arial"/>
                <w:sz w:val="24"/>
                <w:szCs w:val="24"/>
              </w:rPr>
              <w:t>43</w:t>
            </w:r>
          </w:p>
          <w:p w:rsidR="00697457" w:rsidRDefault="007A7738">
            <w:pPr>
              <w:pStyle w:val="Standard"/>
              <w:widowControl w:val="0"/>
              <w:jc w:val="center"/>
              <w:rPr>
                <w:rFonts w:ascii="Arial" w:hAnsi="Arial" w:cs="Arial"/>
                <w:sz w:val="24"/>
                <w:szCs w:val="24"/>
              </w:rPr>
            </w:pPr>
            <w:r>
              <w:rPr>
                <w:rFonts w:ascii="Arial" w:hAnsi="Arial" w:cs="Arial"/>
                <w:sz w:val="24"/>
                <w:szCs w:val="24"/>
              </w:rPr>
              <w:t>23</w:t>
            </w:r>
          </w:p>
        </w:tc>
      </w:tr>
      <w:tr w:rsidR="00697457" w:rsidTr="005E31D1">
        <w:trPr>
          <w:trHeight w:val="71"/>
          <w:jc w:val="center"/>
        </w:trPr>
        <w:tc>
          <w:tcPr>
            <w:tcW w:w="3775"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697457" w:rsidRDefault="007A7738">
            <w:pPr>
              <w:pStyle w:val="Standard"/>
              <w:widowControl w:val="0"/>
              <w:jc w:val="both"/>
              <w:rPr>
                <w:rFonts w:ascii="Arial" w:hAnsi="Arial" w:cs="Arial"/>
                <w:sz w:val="24"/>
                <w:szCs w:val="24"/>
              </w:rPr>
            </w:pPr>
            <w:r>
              <w:rPr>
                <w:rFonts w:ascii="Arial" w:hAnsi="Arial" w:cs="Arial"/>
                <w:sz w:val="24"/>
                <w:szCs w:val="24"/>
              </w:rPr>
              <w:t>Tumor types</w:t>
            </w:r>
          </w:p>
          <w:p w:rsidR="00697457" w:rsidRDefault="007A7738">
            <w:pPr>
              <w:pStyle w:val="Standard"/>
              <w:widowControl w:val="0"/>
              <w:ind w:left="708"/>
              <w:jc w:val="both"/>
              <w:rPr>
                <w:rFonts w:ascii="Arial" w:hAnsi="Arial" w:cs="Arial"/>
                <w:sz w:val="24"/>
                <w:szCs w:val="24"/>
              </w:rPr>
            </w:pPr>
            <w:r>
              <w:rPr>
                <w:rFonts w:ascii="Arial" w:hAnsi="Arial" w:cs="Arial"/>
                <w:sz w:val="24"/>
                <w:szCs w:val="24"/>
              </w:rPr>
              <w:t>Hodgkin Lymphoma</w:t>
            </w:r>
          </w:p>
          <w:p w:rsidR="00697457" w:rsidRDefault="007A7738">
            <w:pPr>
              <w:pStyle w:val="Standard"/>
              <w:widowControl w:val="0"/>
              <w:ind w:left="708"/>
              <w:jc w:val="both"/>
              <w:rPr>
                <w:rFonts w:ascii="Arial" w:hAnsi="Arial" w:cs="Arial"/>
                <w:sz w:val="24"/>
                <w:szCs w:val="24"/>
              </w:rPr>
            </w:pPr>
            <w:r>
              <w:rPr>
                <w:rFonts w:ascii="Arial" w:hAnsi="Arial" w:cs="Arial"/>
                <w:sz w:val="24"/>
                <w:szCs w:val="24"/>
              </w:rPr>
              <w:t>Non Hodgkin Lymphoma</w:t>
            </w:r>
          </w:p>
          <w:p w:rsidR="00697457" w:rsidRDefault="007A7738">
            <w:pPr>
              <w:pStyle w:val="Standard"/>
              <w:widowControl w:val="0"/>
              <w:ind w:left="708"/>
              <w:jc w:val="both"/>
              <w:rPr>
                <w:rFonts w:ascii="Arial" w:hAnsi="Arial" w:cs="Arial"/>
                <w:sz w:val="24"/>
                <w:szCs w:val="24"/>
              </w:rPr>
            </w:pPr>
            <w:r>
              <w:rPr>
                <w:rFonts w:ascii="Arial" w:hAnsi="Arial" w:cs="Arial"/>
                <w:sz w:val="24"/>
                <w:szCs w:val="24"/>
              </w:rPr>
              <w:t>Wilms Tumor</w:t>
            </w:r>
          </w:p>
          <w:p w:rsidR="00697457" w:rsidRDefault="007A7738">
            <w:pPr>
              <w:pStyle w:val="Standard"/>
              <w:widowControl w:val="0"/>
              <w:ind w:left="708"/>
              <w:jc w:val="both"/>
              <w:rPr>
                <w:rFonts w:ascii="Arial" w:hAnsi="Arial" w:cs="Arial"/>
                <w:sz w:val="24"/>
                <w:szCs w:val="24"/>
              </w:rPr>
            </w:pPr>
            <w:r>
              <w:rPr>
                <w:rFonts w:ascii="Arial" w:hAnsi="Arial" w:cs="Arial"/>
                <w:sz w:val="24"/>
                <w:szCs w:val="24"/>
              </w:rPr>
              <w:t>CNS Tumors</w:t>
            </w:r>
          </w:p>
          <w:p w:rsidR="00697457" w:rsidRDefault="007A7738">
            <w:pPr>
              <w:pStyle w:val="Standard"/>
              <w:widowControl w:val="0"/>
              <w:ind w:left="708"/>
              <w:jc w:val="both"/>
              <w:rPr>
                <w:rFonts w:ascii="Arial" w:hAnsi="Arial" w:cs="Arial"/>
                <w:sz w:val="24"/>
                <w:szCs w:val="24"/>
              </w:rPr>
            </w:pPr>
            <w:r>
              <w:rPr>
                <w:rFonts w:ascii="Arial" w:hAnsi="Arial" w:cs="Arial"/>
                <w:sz w:val="24"/>
                <w:szCs w:val="24"/>
              </w:rPr>
              <w:t>Rhabdomyosarcoma</w:t>
            </w:r>
          </w:p>
          <w:p w:rsidR="00697457" w:rsidRDefault="007A7738">
            <w:pPr>
              <w:pStyle w:val="Standard"/>
              <w:widowControl w:val="0"/>
              <w:ind w:left="708"/>
              <w:jc w:val="both"/>
              <w:rPr>
                <w:rFonts w:ascii="Arial" w:hAnsi="Arial" w:cs="Arial"/>
                <w:sz w:val="24"/>
                <w:szCs w:val="24"/>
              </w:rPr>
            </w:pPr>
            <w:r>
              <w:rPr>
                <w:rFonts w:ascii="Arial" w:hAnsi="Arial" w:cs="Arial"/>
                <w:sz w:val="24"/>
                <w:szCs w:val="24"/>
              </w:rPr>
              <w:t>Neuroblastoma</w:t>
            </w:r>
          </w:p>
          <w:p w:rsidR="00697457" w:rsidRDefault="007A7738">
            <w:pPr>
              <w:pStyle w:val="Standard"/>
              <w:widowControl w:val="0"/>
              <w:ind w:left="708"/>
              <w:jc w:val="both"/>
              <w:rPr>
                <w:rFonts w:ascii="Arial" w:hAnsi="Arial" w:cs="Arial"/>
                <w:sz w:val="24"/>
                <w:szCs w:val="24"/>
              </w:rPr>
            </w:pPr>
            <w:r>
              <w:rPr>
                <w:rFonts w:ascii="Arial" w:hAnsi="Arial" w:cs="Arial"/>
                <w:sz w:val="24"/>
                <w:szCs w:val="24"/>
              </w:rPr>
              <w:t>Others</w:t>
            </w:r>
          </w:p>
        </w:tc>
        <w:tc>
          <w:tcPr>
            <w:tcW w:w="378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697457" w:rsidRDefault="00697457">
            <w:pPr>
              <w:pStyle w:val="Standard"/>
              <w:widowControl w:val="0"/>
              <w:jc w:val="center"/>
              <w:rPr>
                <w:rFonts w:ascii="Arial" w:hAnsi="Arial" w:cs="Arial"/>
                <w:sz w:val="24"/>
                <w:szCs w:val="24"/>
              </w:rPr>
            </w:pPr>
          </w:p>
          <w:p w:rsidR="00697457" w:rsidRDefault="007A7738">
            <w:pPr>
              <w:pStyle w:val="Standard"/>
              <w:widowControl w:val="0"/>
              <w:jc w:val="center"/>
              <w:rPr>
                <w:rFonts w:ascii="Arial" w:hAnsi="Arial" w:cs="Arial"/>
                <w:sz w:val="24"/>
                <w:szCs w:val="24"/>
              </w:rPr>
            </w:pPr>
            <w:r>
              <w:rPr>
                <w:rFonts w:ascii="Arial" w:hAnsi="Arial" w:cs="Arial"/>
                <w:sz w:val="24"/>
                <w:szCs w:val="24"/>
              </w:rPr>
              <w:t>28</w:t>
            </w:r>
          </w:p>
          <w:p w:rsidR="00697457" w:rsidRDefault="007A7738">
            <w:pPr>
              <w:pStyle w:val="Standard"/>
              <w:widowControl w:val="0"/>
              <w:jc w:val="center"/>
              <w:rPr>
                <w:rFonts w:ascii="Arial" w:hAnsi="Arial" w:cs="Arial"/>
                <w:sz w:val="24"/>
                <w:szCs w:val="24"/>
              </w:rPr>
            </w:pPr>
            <w:r>
              <w:rPr>
                <w:rFonts w:ascii="Arial" w:hAnsi="Arial" w:cs="Arial"/>
                <w:sz w:val="24"/>
                <w:szCs w:val="24"/>
              </w:rPr>
              <w:t>19</w:t>
            </w:r>
          </w:p>
          <w:p w:rsidR="00697457" w:rsidRDefault="007A7738">
            <w:pPr>
              <w:pStyle w:val="Standard"/>
              <w:widowControl w:val="0"/>
              <w:jc w:val="center"/>
              <w:rPr>
                <w:rFonts w:ascii="Arial" w:hAnsi="Arial" w:cs="Arial"/>
                <w:sz w:val="24"/>
                <w:szCs w:val="24"/>
              </w:rPr>
            </w:pPr>
            <w:r>
              <w:rPr>
                <w:rFonts w:ascii="Arial" w:hAnsi="Arial" w:cs="Arial"/>
                <w:sz w:val="24"/>
                <w:szCs w:val="24"/>
              </w:rPr>
              <w:t>19</w:t>
            </w:r>
          </w:p>
          <w:p w:rsidR="00697457" w:rsidRDefault="007A7738">
            <w:pPr>
              <w:pStyle w:val="Standard"/>
              <w:widowControl w:val="0"/>
              <w:jc w:val="center"/>
              <w:rPr>
                <w:rFonts w:ascii="Arial" w:hAnsi="Arial" w:cs="Arial"/>
                <w:sz w:val="24"/>
                <w:szCs w:val="24"/>
              </w:rPr>
            </w:pPr>
            <w:r>
              <w:rPr>
                <w:rFonts w:ascii="Arial" w:hAnsi="Arial" w:cs="Arial"/>
                <w:sz w:val="24"/>
                <w:szCs w:val="24"/>
              </w:rPr>
              <w:t>12</w:t>
            </w:r>
          </w:p>
          <w:p w:rsidR="00697457" w:rsidRDefault="007A7738">
            <w:pPr>
              <w:pStyle w:val="Standard"/>
              <w:widowControl w:val="0"/>
              <w:jc w:val="center"/>
              <w:rPr>
                <w:rFonts w:ascii="Arial" w:hAnsi="Arial" w:cs="Arial"/>
                <w:sz w:val="24"/>
                <w:szCs w:val="24"/>
              </w:rPr>
            </w:pPr>
            <w:r>
              <w:rPr>
                <w:rFonts w:ascii="Arial" w:hAnsi="Arial" w:cs="Arial"/>
                <w:sz w:val="24"/>
                <w:szCs w:val="24"/>
              </w:rPr>
              <w:t>8</w:t>
            </w:r>
          </w:p>
          <w:p w:rsidR="00697457" w:rsidRDefault="007A7738">
            <w:pPr>
              <w:pStyle w:val="Standard"/>
              <w:widowControl w:val="0"/>
              <w:jc w:val="center"/>
              <w:rPr>
                <w:rFonts w:ascii="Arial" w:hAnsi="Arial" w:cs="Arial"/>
                <w:sz w:val="24"/>
                <w:szCs w:val="24"/>
              </w:rPr>
            </w:pPr>
            <w:r>
              <w:rPr>
                <w:rFonts w:ascii="Arial" w:hAnsi="Arial" w:cs="Arial"/>
                <w:sz w:val="24"/>
                <w:szCs w:val="24"/>
              </w:rPr>
              <w:t>6</w:t>
            </w:r>
          </w:p>
          <w:p w:rsidR="00697457" w:rsidRDefault="007A7738">
            <w:pPr>
              <w:pStyle w:val="Standard"/>
              <w:widowControl w:val="0"/>
              <w:jc w:val="center"/>
              <w:rPr>
                <w:rFonts w:ascii="Arial" w:hAnsi="Arial" w:cs="Arial"/>
                <w:sz w:val="24"/>
                <w:szCs w:val="24"/>
              </w:rPr>
            </w:pPr>
            <w:r>
              <w:rPr>
                <w:rFonts w:ascii="Arial" w:hAnsi="Arial" w:cs="Arial"/>
                <w:sz w:val="24"/>
                <w:szCs w:val="24"/>
              </w:rPr>
              <w:t>13</w:t>
            </w:r>
          </w:p>
        </w:tc>
      </w:tr>
    </w:tbl>
    <w:p w:rsidR="00697457" w:rsidRDefault="00697457">
      <w:pPr>
        <w:pStyle w:val="Caption"/>
        <w:tabs>
          <w:tab w:val="left" w:pos="2496"/>
        </w:tabs>
        <w:jc w:val="both"/>
        <w:rPr>
          <w:rFonts w:ascii="Arial" w:hAnsi="Arial" w:cs="Times New Roman"/>
          <w:b/>
          <w:i w:val="0"/>
          <w:iCs w:val="0"/>
          <w:color w:val="000000"/>
          <w:sz w:val="24"/>
          <w:szCs w:val="24"/>
        </w:rPr>
      </w:pPr>
    </w:p>
    <w:p w:rsidR="00697457" w:rsidRDefault="007A7738">
      <w:pPr>
        <w:pStyle w:val="Caption"/>
        <w:tabs>
          <w:tab w:val="left" w:pos="2496"/>
        </w:tabs>
        <w:jc w:val="both"/>
        <w:rPr>
          <w:rFonts w:ascii="Arial" w:hAnsi="Arial"/>
          <w:i w:val="0"/>
        </w:rPr>
      </w:pPr>
      <w:r>
        <w:rPr>
          <w:rFonts w:ascii="Arial" w:hAnsi="Arial" w:cs="Times New Roman"/>
          <w:b/>
          <w:i w:val="0"/>
          <w:iCs w:val="0"/>
          <w:color w:val="000000"/>
          <w:sz w:val="24"/>
          <w:szCs w:val="24"/>
        </w:rPr>
        <w:t xml:space="preserve">Vitamin D Results: </w:t>
      </w:r>
      <w:r>
        <w:rPr>
          <w:rFonts w:ascii="Arial" w:hAnsi="Arial" w:cs="Times New Roman"/>
          <w:i w:val="0"/>
          <w:iCs w:val="0"/>
          <w:color w:val="000000"/>
          <w:sz w:val="24"/>
          <w:szCs w:val="24"/>
        </w:rPr>
        <w:t xml:space="preserve">The mean of vitamin D results was 18.40 ± 38.99 ng/ml (4-56 ng/ml). Vitamin D values were found to be low (&lt;15 ng/ml) in 31 (28.4%) patients. Vitamin D values ​​were found to be insufficient (15-20 ng/ml) in 34 (31.2%) patients. Vitamin D values ​​were normal (&gt; 20 ng/ml) in 40 (36.7%) patients as shown in Table 2.  </w:t>
      </w:r>
      <w:r>
        <w:rPr>
          <w:rFonts w:ascii="Arial" w:hAnsi="Arial" w:cs="Times New Roman"/>
          <w:i w:val="0"/>
          <w:color w:val="000000" w:themeColor="text1"/>
          <w:sz w:val="24"/>
          <w:szCs w:val="24"/>
        </w:rPr>
        <w:t>The mean Ca levels ​​of all patients were 9.88 ± 0.47 mg/dl (8.70-10.80 mg/dl), the mean of P values were ​​4.52 ± 0.81 mg/dl (2.20-6.60 mg/dl), the mean ALP values ​were ​229.07 ± 99.26 U / L (90-528 U/L)</w:t>
      </w:r>
      <w:r>
        <w:rPr>
          <w:rFonts w:ascii="Times New Roman" w:hAnsi="Times New Roman" w:cs="Times New Roman"/>
          <w:i w:val="0"/>
          <w:color w:val="000000" w:themeColor="text1"/>
          <w:sz w:val="24"/>
          <w:szCs w:val="24"/>
        </w:rPr>
        <w:t xml:space="preserve">. </w:t>
      </w:r>
    </w:p>
    <w:p w:rsidR="00697457" w:rsidRDefault="005E31D1">
      <w:pPr>
        <w:pStyle w:val="HTMLPreformatted"/>
        <w:shd w:val="clear" w:color="auto" w:fill="FFFFFF"/>
        <w:jc w:val="both"/>
        <w:rPr>
          <w:rFonts w:ascii="Arial" w:hAnsi="Arial" w:cs="Times New Roman"/>
          <w:sz w:val="24"/>
          <w:szCs w:val="24"/>
        </w:rPr>
      </w:pPr>
      <w:r>
        <w:rPr>
          <w:rFonts w:ascii="Arial" w:hAnsi="Arial" w:cs="Times New Roman"/>
          <w:sz w:val="24"/>
          <w:szCs w:val="24"/>
        </w:rPr>
        <w:tab/>
      </w:r>
      <w:r w:rsidR="007A7738">
        <w:rPr>
          <w:rFonts w:ascii="Arial" w:hAnsi="Arial" w:cs="Times New Roman"/>
          <w:sz w:val="24"/>
          <w:szCs w:val="24"/>
        </w:rPr>
        <w:t>PTH values ​​were 45.85 ± 20.84 pg/ml (13.20-133 pg/ml). PTH elevation was not observed in patients whose Vitamin D level were lower than 20. When the factors affecting vitamin D deficiency were evaluated; age, gender, use of radiotherapy and  chemotherapy, tumor type were not correlated with  the level of vitamin D.  While vitamin D measurements were low in winter months (October-March), it was observed that tests in summer were higher (p&lt;0.05). A detailed presentation of vitamin D status for 105 patients are summarized in Table 2.</w:t>
      </w:r>
    </w:p>
    <w:p w:rsidR="00697457" w:rsidRDefault="00697457">
      <w:pPr>
        <w:pStyle w:val="HTMLPreformatted"/>
        <w:shd w:val="clear" w:color="auto" w:fill="FFFFFF"/>
        <w:jc w:val="both"/>
        <w:rPr>
          <w:rFonts w:ascii="Arial" w:hAnsi="Arial" w:cs="Times New Roman"/>
          <w:sz w:val="24"/>
          <w:szCs w:val="24"/>
        </w:rPr>
      </w:pPr>
    </w:p>
    <w:p w:rsidR="005E31D1" w:rsidRDefault="005E31D1">
      <w:pPr>
        <w:pStyle w:val="HTMLPreformatted"/>
        <w:shd w:val="clear" w:color="auto" w:fill="FFFFFF"/>
        <w:jc w:val="both"/>
        <w:rPr>
          <w:rFonts w:ascii="Arial" w:hAnsi="Arial" w:cs="Times New Roman"/>
          <w:sz w:val="24"/>
          <w:szCs w:val="24"/>
        </w:rPr>
      </w:pPr>
    </w:p>
    <w:p w:rsidR="002A17E0" w:rsidRDefault="002A17E0">
      <w:pPr>
        <w:pStyle w:val="HTMLPreformatted"/>
        <w:shd w:val="clear" w:color="auto" w:fill="FFFFFF"/>
        <w:jc w:val="both"/>
        <w:rPr>
          <w:rFonts w:ascii="Arial" w:hAnsi="Arial" w:cs="Times New Roman"/>
          <w:sz w:val="24"/>
          <w:szCs w:val="24"/>
        </w:rPr>
      </w:pPr>
      <w:bookmarkStart w:id="1" w:name="_GoBack"/>
      <w:bookmarkEnd w:id="1"/>
    </w:p>
    <w:p w:rsidR="00697457" w:rsidRDefault="00697457">
      <w:pPr>
        <w:pStyle w:val="HTMLPreformatted"/>
        <w:shd w:val="clear" w:color="auto" w:fill="FFFFFF"/>
        <w:jc w:val="both"/>
        <w:rPr>
          <w:rFonts w:ascii="Arial" w:hAnsi="Arial"/>
        </w:rPr>
      </w:pPr>
    </w:p>
    <w:p w:rsidR="00697457" w:rsidRDefault="007A7738">
      <w:pPr>
        <w:pStyle w:val="HTMLPreformatted"/>
        <w:shd w:val="clear" w:color="auto" w:fill="FFFFFF"/>
        <w:tabs>
          <w:tab w:val="left" w:pos="708"/>
          <w:tab w:val="left" w:pos="1416"/>
          <w:tab w:val="left" w:pos="2124"/>
        </w:tabs>
        <w:spacing w:after="100"/>
        <w:jc w:val="center"/>
      </w:pPr>
      <w:r>
        <w:rPr>
          <w:rFonts w:ascii="Arial" w:hAnsi="Arial" w:cs="Arial"/>
          <w:b/>
          <w:sz w:val="24"/>
          <w:szCs w:val="24"/>
        </w:rPr>
        <w:lastRenderedPageBreak/>
        <w:t>Table 2.</w:t>
      </w:r>
      <w:r w:rsidR="00540D53">
        <w:rPr>
          <w:rFonts w:ascii="Arial" w:hAnsi="Arial" w:cs="Arial"/>
          <w:sz w:val="24"/>
          <w:szCs w:val="24"/>
        </w:rPr>
        <w:t xml:space="preserve"> D</w:t>
      </w:r>
      <w:r>
        <w:rPr>
          <w:rFonts w:ascii="Arial" w:hAnsi="Arial" w:cs="Arial"/>
          <w:sz w:val="24"/>
          <w:szCs w:val="24"/>
        </w:rPr>
        <w:t>etailed analysis of Vitamin D status for 105 patients.</w:t>
      </w:r>
    </w:p>
    <w:tbl>
      <w:tblPr>
        <w:tblW w:w="9165" w:type="dxa"/>
        <w:tblInd w:w="4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000" w:firstRow="0" w:lastRow="0" w:firstColumn="0" w:lastColumn="0" w:noHBand="0" w:noVBand="0"/>
      </w:tblPr>
      <w:tblGrid>
        <w:gridCol w:w="2192"/>
        <w:gridCol w:w="2250"/>
        <w:gridCol w:w="2519"/>
        <w:gridCol w:w="2204"/>
      </w:tblGrid>
      <w:tr w:rsidR="00697457" w:rsidTr="005E31D1">
        <w:trPr>
          <w:trHeight w:val="886"/>
        </w:trPr>
        <w:tc>
          <w:tcPr>
            <w:tcW w:w="219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697457" w:rsidRDefault="00697457">
            <w:pPr>
              <w:pStyle w:val="Standard"/>
              <w:widowControl w:val="0"/>
              <w:jc w:val="center"/>
              <w:rPr>
                <w:rFonts w:ascii="Arial" w:hAnsi="Arial" w:cs="Arial"/>
                <w:sz w:val="24"/>
                <w:szCs w:val="24"/>
              </w:rPr>
            </w:pPr>
          </w:p>
        </w:tc>
        <w:tc>
          <w:tcPr>
            <w:tcW w:w="225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697457" w:rsidRDefault="007A7738">
            <w:pPr>
              <w:pStyle w:val="Standard"/>
              <w:widowControl w:val="0"/>
              <w:jc w:val="center"/>
              <w:rPr>
                <w:rFonts w:ascii="Arial" w:hAnsi="Arial" w:cs="Arial"/>
              </w:rPr>
            </w:pPr>
            <w:r>
              <w:rPr>
                <w:rFonts w:ascii="Arial" w:hAnsi="Arial" w:cs="Arial"/>
                <w:b/>
                <w:color w:val="000000" w:themeColor="text1"/>
                <w:sz w:val="24"/>
                <w:szCs w:val="24"/>
              </w:rPr>
              <w:t>Deficiency</w:t>
            </w:r>
          </w:p>
          <w:p w:rsidR="00697457" w:rsidRDefault="007A7738">
            <w:pPr>
              <w:pStyle w:val="Standard"/>
              <w:widowControl w:val="0"/>
              <w:jc w:val="center"/>
              <w:rPr>
                <w:rFonts w:ascii="Arial" w:hAnsi="Arial" w:cs="Arial"/>
              </w:rPr>
            </w:pPr>
            <w:r>
              <w:rPr>
                <w:rFonts w:ascii="Arial" w:hAnsi="Arial" w:cs="Arial"/>
                <w:b/>
                <w:color w:val="000000" w:themeColor="text1"/>
                <w:sz w:val="24"/>
                <w:szCs w:val="24"/>
              </w:rPr>
              <w:t>(Vit. D &lt; 15 ng/ml)</w:t>
            </w:r>
          </w:p>
          <w:p w:rsidR="00697457" w:rsidRDefault="007A7738">
            <w:pPr>
              <w:pStyle w:val="Standard"/>
              <w:widowControl w:val="0"/>
              <w:jc w:val="center"/>
              <w:rPr>
                <w:rFonts w:ascii="Arial" w:hAnsi="Arial" w:cs="Arial"/>
              </w:rPr>
            </w:pPr>
            <w:r>
              <w:rPr>
                <w:rFonts w:ascii="Arial" w:hAnsi="Arial" w:cs="Arial"/>
                <w:b/>
                <w:color w:val="000000" w:themeColor="text1"/>
                <w:sz w:val="24"/>
                <w:szCs w:val="24"/>
              </w:rPr>
              <w:t>No. of pts (%)</w:t>
            </w: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697457" w:rsidRDefault="007A7738">
            <w:pPr>
              <w:pStyle w:val="Standard"/>
              <w:widowControl w:val="0"/>
              <w:jc w:val="center"/>
              <w:rPr>
                <w:rFonts w:ascii="Arial" w:hAnsi="Arial" w:cs="Arial"/>
              </w:rPr>
            </w:pPr>
            <w:r>
              <w:rPr>
                <w:rFonts w:ascii="Arial" w:hAnsi="Arial" w:cs="Arial"/>
                <w:b/>
                <w:color w:val="000000" w:themeColor="text1"/>
                <w:sz w:val="24"/>
                <w:szCs w:val="24"/>
              </w:rPr>
              <w:t>Insufficiency</w:t>
            </w:r>
          </w:p>
          <w:p w:rsidR="00697457" w:rsidRDefault="007A7738">
            <w:pPr>
              <w:pStyle w:val="Standard"/>
              <w:widowControl w:val="0"/>
              <w:jc w:val="center"/>
              <w:rPr>
                <w:rFonts w:ascii="Arial" w:hAnsi="Arial" w:cs="Arial"/>
              </w:rPr>
            </w:pPr>
            <w:r>
              <w:rPr>
                <w:rFonts w:ascii="Arial" w:hAnsi="Arial" w:cs="Arial"/>
                <w:b/>
                <w:color w:val="000000" w:themeColor="text1"/>
                <w:sz w:val="24"/>
                <w:szCs w:val="24"/>
              </w:rPr>
              <w:t>(Vit. D :15-20 ng/ml)</w:t>
            </w:r>
          </w:p>
          <w:p w:rsidR="00697457" w:rsidRDefault="007A7738">
            <w:pPr>
              <w:pStyle w:val="Standard"/>
              <w:widowControl w:val="0"/>
              <w:jc w:val="center"/>
              <w:rPr>
                <w:rFonts w:ascii="Arial" w:hAnsi="Arial" w:cs="Arial"/>
              </w:rPr>
            </w:pPr>
            <w:r>
              <w:rPr>
                <w:rFonts w:ascii="Arial" w:hAnsi="Arial" w:cs="Arial"/>
                <w:b/>
                <w:color w:val="000000" w:themeColor="text1"/>
                <w:sz w:val="24"/>
                <w:szCs w:val="24"/>
              </w:rPr>
              <w:t>No. of pts (%)</w:t>
            </w:r>
          </w:p>
        </w:tc>
        <w:tc>
          <w:tcPr>
            <w:tcW w:w="220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697457" w:rsidRDefault="007A7738">
            <w:pPr>
              <w:pStyle w:val="Standard"/>
              <w:widowControl w:val="0"/>
              <w:jc w:val="center"/>
              <w:rPr>
                <w:rFonts w:ascii="Arial" w:hAnsi="Arial" w:cs="Arial"/>
              </w:rPr>
            </w:pPr>
            <w:r>
              <w:rPr>
                <w:rFonts w:ascii="Arial" w:hAnsi="Arial" w:cs="Arial"/>
                <w:b/>
                <w:color w:val="000000" w:themeColor="text1"/>
                <w:sz w:val="24"/>
                <w:szCs w:val="24"/>
              </w:rPr>
              <w:t>Sufficiency</w:t>
            </w:r>
          </w:p>
          <w:p w:rsidR="00697457" w:rsidRDefault="007A7738">
            <w:pPr>
              <w:pStyle w:val="Standard"/>
              <w:widowControl w:val="0"/>
              <w:jc w:val="center"/>
              <w:rPr>
                <w:rFonts w:ascii="Arial" w:hAnsi="Arial" w:cs="Arial"/>
              </w:rPr>
            </w:pPr>
            <w:r>
              <w:rPr>
                <w:rFonts w:ascii="Arial" w:hAnsi="Arial" w:cs="Arial"/>
                <w:b/>
                <w:color w:val="000000" w:themeColor="text1"/>
                <w:sz w:val="24"/>
                <w:szCs w:val="24"/>
              </w:rPr>
              <w:t>(Vit. D &gt; 20 ng/ml)</w:t>
            </w:r>
          </w:p>
          <w:p w:rsidR="00697457" w:rsidRDefault="007A7738">
            <w:pPr>
              <w:pStyle w:val="Standard"/>
              <w:widowControl w:val="0"/>
              <w:jc w:val="center"/>
              <w:rPr>
                <w:rFonts w:ascii="Arial" w:hAnsi="Arial" w:cs="Arial"/>
              </w:rPr>
            </w:pPr>
            <w:r>
              <w:rPr>
                <w:rFonts w:ascii="Arial" w:hAnsi="Arial" w:cs="Arial"/>
                <w:b/>
                <w:color w:val="000000" w:themeColor="text1"/>
                <w:sz w:val="24"/>
                <w:szCs w:val="24"/>
              </w:rPr>
              <w:t>No. of pts (%)</w:t>
            </w:r>
          </w:p>
        </w:tc>
      </w:tr>
      <w:tr w:rsidR="00697457" w:rsidTr="005E31D1">
        <w:tc>
          <w:tcPr>
            <w:tcW w:w="219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697457" w:rsidRDefault="007A7738">
            <w:pPr>
              <w:pStyle w:val="Standard"/>
              <w:widowControl w:val="0"/>
              <w:jc w:val="both"/>
              <w:rPr>
                <w:rFonts w:ascii="Arial" w:hAnsi="Arial" w:cs="Arial"/>
              </w:rPr>
            </w:pPr>
            <w:r>
              <w:rPr>
                <w:rFonts w:ascii="Arial" w:hAnsi="Arial" w:cs="Arial"/>
                <w:b/>
                <w:sz w:val="24"/>
                <w:szCs w:val="24"/>
              </w:rPr>
              <w:t>Age</w:t>
            </w:r>
          </w:p>
          <w:p w:rsidR="00697457" w:rsidRDefault="007A7738">
            <w:pPr>
              <w:pStyle w:val="ListParagraph"/>
              <w:widowControl w:val="0"/>
              <w:spacing w:after="0" w:line="240" w:lineRule="auto"/>
              <w:ind w:left="180"/>
              <w:jc w:val="both"/>
              <w:rPr>
                <w:rFonts w:ascii="Arial" w:hAnsi="Arial" w:cs="Arial"/>
              </w:rPr>
            </w:pPr>
            <w:r>
              <w:rPr>
                <w:rFonts w:ascii="Arial" w:hAnsi="Arial" w:cs="Arial"/>
                <w:sz w:val="24"/>
                <w:szCs w:val="24"/>
              </w:rPr>
              <w:t>&lt;5 years</w:t>
            </w:r>
          </w:p>
          <w:p w:rsidR="00697457" w:rsidRDefault="007A7738">
            <w:pPr>
              <w:widowControl w:val="0"/>
              <w:spacing w:after="0" w:line="240" w:lineRule="auto"/>
              <w:jc w:val="both"/>
              <w:rPr>
                <w:rFonts w:ascii="Arial" w:hAnsi="Arial" w:cs="Arial"/>
              </w:rPr>
            </w:pPr>
            <w:r>
              <w:rPr>
                <w:rFonts w:ascii="Arial" w:hAnsi="Arial" w:cs="Arial"/>
                <w:sz w:val="24"/>
                <w:szCs w:val="24"/>
              </w:rPr>
              <w:t xml:space="preserve">   5-10 years</w:t>
            </w:r>
          </w:p>
          <w:p w:rsidR="00697457" w:rsidRDefault="007A7738">
            <w:pPr>
              <w:widowControl w:val="0"/>
              <w:spacing w:after="0" w:line="240" w:lineRule="auto"/>
              <w:jc w:val="both"/>
              <w:rPr>
                <w:rFonts w:ascii="Arial" w:hAnsi="Arial" w:cs="Arial"/>
              </w:rPr>
            </w:pPr>
            <w:r>
              <w:rPr>
                <w:rFonts w:ascii="Arial" w:hAnsi="Arial" w:cs="Arial"/>
                <w:sz w:val="24"/>
                <w:szCs w:val="24"/>
              </w:rPr>
              <w:t xml:space="preserve">   &gt;10 years</w:t>
            </w:r>
          </w:p>
        </w:tc>
        <w:tc>
          <w:tcPr>
            <w:tcW w:w="225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697457" w:rsidRDefault="00697457">
            <w:pPr>
              <w:pStyle w:val="Standard"/>
              <w:widowControl w:val="0"/>
              <w:jc w:val="center"/>
              <w:rPr>
                <w:rFonts w:ascii="Arial" w:hAnsi="Arial" w:cs="Arial"/>
                <w:sz w:val="24"/>
                <w:szCs w:val="24"/>
              </w:rPr>
            </w:pPr>
          </w:p>
          <w:p w:rsidR="00697457" w:rsidRDefault="007A7738">
            <w:pPr>
              <w:pStyle w:val="Standard"/>
              <w:widowControl w:val="0"/>
              <w:jc w:val="center"/>
              <w:rPr>
                <w:rFonts w:ascii="Arial" w:hAnsi="Arial" w:cs="Arial"/>
              </w:rPr>
            </w:pPr>
            <w:r>
              <w:rPr>
                <w:rFonts w:ascii="Arial" w:hAnsi="Arial" w:cs="Arial"/>
                <w:sz w:val="24"/>
                <w:szCs w:val="24"/>
              </w:rPr>
              <w:t>2 (40)</w:t>
            </w:r>
          </w:p>
          <w:p w:rsidR="00697457" w:rsidRDefault="007A7738">
            <w:pPr>
              <w:pStyle w:val="Standard"/>
              <w:widowControl w:val="0"/>
              <w:jc w:val="center"/>
              <w:rPr>
                <w:rFonts w:ascii="Arial" w:hAnsi="Arial" w:cs="Arial"/>
              </w:rPr>
            </w:pPr>
            <w:r>
              <w:rPr>
                <w:rFonts w:ascii="Arial" w:hAnsi="Arial" w:cs="Arial"/>
                <w:sz w:val="24"/>
                <w:szCs w:val="24"/>
              </w:rPr>
              <w:t>12 (28.6)</w:t>
            </w:r>
          </w:p>
          <w:p w:rsidR="00697457" w:rsidRDefault="007A7738">
            <w:pPr>
              <w:pStyle w:val="Standard"/>
              <w:widowControl w:val="0"/>
              <w:jc w:val="center"/>
              <w:rPr>
                <w:rFonts w:ascii="Arial" w:hAnsi="Arial" w:cs="Arial"/>
              </w:rPr>
            </w:pPr>
            <w:r>
              <w:rPr>
                <w:rFonts w:ascii="Arial" w:hAnsi="Arial" w:cs="Arial"/>
                <w:sz w:val="24"/>
                <w:szCs w:val="24"/>
              </w:rPr>
              <w:t>17 (29.3)</w:t>
            </w: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697457" w:rsidRDefault="00697457">
            <w:pPr>
              <w:pStyle w:val="Standard"/>
              <w:widowControl w:val="0"/>
              <w:jc w:val="center"/>
              <w:rPr>
                <w:rFonts w:ascii="Arial" w:hAnsi="Arial" w:cs="Arial"/>
                <w:sz w:val="24"/>
                <w:szCs w:val="24"/>
              </w:rPr>
            </w:pPr>
          </w:p>
          <w:p w:rsidR="00697457" w:rsidRDefault="007A7738">
            <w:pPr>
              <w:pStyle w:val="Standard"/>
              <w:widowControl w:val="0"/>
              <w:jc w:val="center"/>
              <w:rPr>
                <w:rFonts w:ascii="Arial" w:hAnsi="Arial" w:cs="Arial"/>
              </w:rPr>
            </w:pPr>
            <w:r>
              <w:rPr>
                <w:rFonts w:ascii="Arial" w:hAnsi="Arial" w:cs="Arial"/>
                <w:sz w:val="24"/>
                <w:szCs w:val="24"/>
              </w:rPr>
              <w:t>0 (0)</w:t>
            </w:r>
          </w:p>
          <w:p w:rsidR="00697457" w:rsidRDefault="007A7738">
            <w:pPr>
              <w:pStyle w:val="Standard"/>
              <w:widowControl w:val="0"/>
              <w:jc w:val="center"/>
              <w:rPr>
                <w:rFonts w:ascii="Arial" w:hAnsi="Arial" w:cs="Arial"/>
              </w:rPr>
            </w:pPr>
            <w:r>
              <w:rPr>
                <w:rFonts w:ascii="Arial" w:hAnsi="Arial" w:cs="Arial"/>
                <w:sz w:val="24"/>
                <w:szCs w:val="24"/>
              </w:rPr>
              <w:t>16 (38.1)</w:t>
            </w:r>
          </w:p>
          <w:p w:rsidR="00697457" w:rsidRDefault="007A7738">
            <w:pPr>
              <w:pStyle w:val="Standard"/>
              <w:widowControl w:val="0"/>
              <w:jc w:val="center"/>
              <w:rPr>
                <w:rFonts w:ascii="Arial" w:hAnsi="Arial" w:cs="Arial"/>
              </w:rPr>
            </w:pPr>
            <w:r>
              <w:rPr>
                <w:rFonts w:ascii="Arial" w:hAnsi="Arial" w:cs="Arial"/>
                <w:sz w:val="24"/>
                <w:szCs w:val="24"/>
              </w:rPr>
              <w:t>18 (31.0)</w:t>
            </w:r>
          </w:p>
        </w:tc>
        <w:tc>
          <w:tcPr>
            <w:tcW w:w="220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697457" w:rsidRDefault="00697457">
            <w:pPr>
              <w:pStyle w:val="Standard"/>
              <w:widowControl w:val="0"/>
              <w:jc w:val="center"/>
              <w:rPr>
                <w:rFonts w:ascii="Arial" w:hAnsi="Arial" w:cs="Arial"/>
                <w:sz w:val="24"/>
                <w:szCs w:val="24"/>
              </w:rPr>
            </w:pPr>
          </w:p>
          <w:p w:rsidR="00697457" w:rsidRDefault="007A7738">
            <w:pPr>
              <w:pStyle w:val="Standard"/>
              <w:widowControl w:val="0"/>
              <w:jc w:val="center"/>
              <w:rPr>
                <w:rFonts w:ascii="Arial" w:hAnsi="Arial" w:cs="Arial"/>
              </w:rPr>
            </w:pPr>
            <w:r>
              <w:rPr>
                <w:rFonts w:ascii="Arial" w:hAnsi="Arial" w:cs="Arial"/>
                <w:sz w:val="24"/>
                <w:szCs w:val="24"/>
              </w:rPr>
              <w:t>3 (60)</w:t>
            </w:r>
          </w:p>
          <w:p w:rsidR="00697457" w:rsidRDefault="007A7738">
            <w:pPr>
              <w:pStyle w:val="Standard"/>
              <w:widowControl w:val="0"/>
              <w:jc w:val="center"/>
              <w:rPr>
                <w:rFonts w:ascii="Arial" w:hAnsi="Arial" w:cs="Arial"/>
              </w:rPr>
            </w:pPr>
            <w:r>
              <w:rPr>
                <w:rFonts w:ascii="Arial" w:hAnsi="Arial" w:cs="Arial"/>
                <w:sz w:val="24"/>
                <w:szCs w:val="24"/>
              </w:rPr>
              <w:t>14 (33.3)</w:t>
            </w:r>
          </w:p>
          <w:p w:rsidR="00697457" w:rsidRDefault="007A7738">
            <w:pPr>
              <w:pStyle w:val="Standard"/>
              <w:widowControl w:val="0"/>
              <w:jc w:val="center"/>
              <w:rPr>
                <w:rFonts w:ascii="Arial" w:hAnsi="Arial" w:cs="Arial"/>
              </w:rPr>
            </w:pPr>
            <w:r>
              <w:rPr>
                <w:rFonts w:ascii="Arial" w:hAnsi="Arial" w:cs="Arial"/>
                <w:sz w:val="24"/>
                <w:szCs w:val="24"/>
              </w:rPr>
              <w:t>23 (39.7)</w:t>
            </w:r>
          </w:p>
        </w:tc>
      </w:tr>
      <w:tr w:rsidR="00697457" w:rsidTr="005E31D1">
        <w:tc>
          <w:tcPr>
            <w:tcW w:w="219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697457" w:rsidRDefault="007A7738">
            <w:pPr>
              <w:pStyle w:val="Standard"/>
              <w:widowControl w:val="0"/>
              <w:jc w:val="both"/>
              <w:rPr>
                <w:rFonts w:ascii="Arial" w:hAnsi="Arial" w:cs="Arial"/>
              </w:rPr>
            </w:pPr>
            <w:r>
              <w:rPr>
                <w:rFonts w:ascii="Arial" w:hAnsi="Arial" w:cs="Arial"/>
                <w:b/>
                <w:sz w:val="24"/>
                <w:szCs w:val="24"/>
              </w:rPr>
              <w:t>Gender</w:t>
            </w:r>
          </w:p>
          <w:p w:rsidR="00697457" w:rsidRDefault="007A7738">
            <w:pPr>
              <w:widowControl w:val="0"/>
              <w:spacing w:after="0" w:line="240" w:lineRule="auto"/>
              <w:jc w:val="both"/>
              <w:rPr>
                <w:rFonts w:ascii="Arial" w:hAnsi="Arial" w:cs="Arial"/>
              </w:rPr>
            </w:pPr>
            <w:r>
              <w:rPr>
                <w:rFonts w:ascii="Arial" w:hAnsi="Arial" w:cs="Arial"/>
                <w:sz w:val="24"/>
                <w:szCs w:val="24"/>
              </w:rPr>
              <w:t xml:space="preserve">   male</w:t>
            </w:r>
          </w:p>
          <w:p w:rsidR="00697457" w:rsidRDefault="007A7738">
            <w:pPr>
              <w:widowControl w:val="0"/>
              <w:spacing w:after="0" w:line="240" w:lineRule="auto"/>
              <w:jc w:val="both"/>
              <w:rPr>
                <w:rFonts w:ascii="Arial" w:hAnsi="Arial" w:cs="Arial"/>
              </w:rPr>
            </w:pPr>
            <w:r>
              <w:rPr>
                <w:rFonts w:ascii="Arial" w:hAnsi="Arial" w:cs="Arial"/>
                <w:sz w:val="24"/>
                <w:szCs w:val="24"/>
              </w:rPr>
              <w:t xml:space="preserve">   female</w:t>
            </w:r>
          </w:p>
        </w:tc>
        <w:tc>
          <w:tcPr>
            <w:tcW w:w="225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697457" w:rsidRDefault="00697457">
            <w:pPr>
              <w:pStyle w:val="Standard"/>
              <w:widowControl w:val="0"/>
              <w:jc w:val="center"/>
              <w:rPr>
                <w:rFonts w:ascii="Arial" w:hAnsi="Arial" w:cs="Arial"/>
                <w:sz w:val="24"/>
                <w:szCs w:val="24"/>
              </w:rPr>
            </w:pPr>
          </w:p>
          <w:p w:rsidR="00697457" w:rsidRDefault="007A7738">
            <w:pPr>
              <w:pStyle w:val="Standard"/>
              <w:widowControl w:val="0"/>
              <w:jc w:val="center"/>
              <w:rPr>
                <w:rFonts w:ascii="Arial" w:hAnsi="Arial" w:cs="Arial"/>
              </w:rPr>
            </w:pPr>
            <w:r>
              <w:rPr>
                <w:rFonts w:ascii="Arial" w:hAnsi="Arial" w:cs="Arial"/>
                <w:sz w:val="24"/>
                <w:szCs w:val="24"/>
              </w:rPr>
              <w:t>16 (24.2)</w:t>
            </w:r>
          </w:p>
          <w:p w:rsidR="00697457" w:rsidRDefault="007A7738">
            <w:pPr>
              <w:pStyle w:val="Standard"/>
              <w:widowControl w:val="0"/>
              <w:jc w:val="center"/>
              <w:rPr>
                <w:rFonts w:ascii="Arial" w:hAnsi="Arial" w:cs="Arial"/>
              </w:rPr>
            </w:pPr>
            <w:r>
              <w:rPr>
                <w:rFonts w:ascii="Arial" w:hAnsi="Arial" w:cs="Arial"/>
                <w:sz w:val="24"/>
                <w:szCs w:val="24"/>
              </w:rPr>
              <w:t>15 (35.9)</w:t>
            </w: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697457" w:rsidRDefault="00697457">
            <w:pPr>
              <w:pStyle w:val="Standard"/>
              <w:widowControl w:val="0"/>
              <w:jc w:val="center"/>
              <w:rPr>
                <w:rFonts w:ascii="Arial" w:hAnsi="Arial" w:cs="Arial"/>
                <w:sz w:val="24"/>
                <w:szCs w:val="24"/>
              </w:rPr>
            </w:pPr>
          </w:p>
          <w:p w:rsidR="00697457" w:rsidRDefault="007A7738">
            <w:pPr>
              <w:pStyle w:val="Standard"/>
              <w:widowControl w:val="0"/>
              <w:jc w:val="center"/>
              <w:rPr>
                <w:rFonts w:ascii="Arial" w:hAnsi="Arial" w:cs="Arial"/>
              </w:rPr>
            </w:pPr>
            <w:r>
              <w:rPr>
                <w:rFonts w:ascii="Arial" w:hAnsi="Arial" w:cs="Arial"/>
                <w:sz w:val="24"/>
                <w:szCs w:val="24"/>
              </w:rPr>
              <w:t>24 (36.4)</w:t>
            </w:r>
          </w:p>
          <w:p w:rsidR="00697457" w:rsidRDefault="007A7738">
            <w:pPr>
              <w:pStyle w:val="Standard"/>
              <w:widowControl w:val="0"/>
              <w:jc w:val="center"/>
              <w:rPr>
                <w:rFonts w:ascii="Arial" w:hAnsi="Arial" w:cs="Arial"/>
              </w:rPr>
            </w:pPr>
            <w:r>
              <w:rPr>
                <w:rFonts w:ascii="Arial" w:hAnsi="Arial" w:cs="Arial"/>
                <w:sz w:val="24"/>
                <w:szCs w:val="24"/>
              </w:rPr>
              <w:t>10 (25.6)</w:t>
            </w:r>
          </w:p>
        </w:tc>
        <w:tc>
          <w:tcPr>
            <w:tcW w:w="220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697457" w:rsidRDefault="00697457">
            <w:pPr>
              <w:pStyle w:val="Standard"/>
              <w:widowControl w:val="0"/>
              <w:jc w:val="center"/>
              <w:rPr>
                <w:rFonts w:ascii="Arial" w:hAnsi="Arial" w:cs="Arial"/>
                <w:sz w:val="24"/>
                <w:szCs w:val="24"/>
              </w:rPr>
            </w:pPr>
          </w:p>
          <w:p w:rsidR="00697457" w:rsidRDefault="007A7738">
            <w:pPr>
              <w:pStyle w:val="Standard"/>
              <w:widowControl w:val="0"/>
              <w:jc w:val="center"/>
              <w:rPr>
                <w:rFonts w:ascii="Arial" w:hAnsi="Arial" w:cs="Arial"/>
              </w:rPr>
            </w:pPr>
            <w:r>
              <w:rPr>
                <w:rFonts w:ascii="Arial" w:hAnsi="Arial" w:cs="Arial"/>
                <w:sz w:val="24"/>
                <w:szCs w:val="24"/>
              </w:rPr>
              <w:t>26 (39.4)</w:t>
            </w:r>
          </w:p>
          <w:p w:rsidR="00697457" w:rsidRDefault="007A7738">
            <w:pPr>
              <w:pStyle w:val="Standard"/>
              <w:widowControl w:val="0"/>
              <w:jc w:val="center"/>
              <w:rPr>
                <w:rFonts w:ascii="Arial" w:hAnsi="Arial" w:cs="Arial"/>
              </w:rPr>
            </w:pPr>
            <w:r>
              <w:rPr>
                <w:rFonts w:ascii="Arial" w:hAnsi="Arial" w:cs="Arial"/>
                <w:sz w:val="24"/>
                <w:szCs w:val="24"/>
              </w:rPr>
              <w:t>14 (35.9)</w:t>
            </w:r>
          </w:p>
        </w:tc>
      </w:tr>
      <w:tr w:rsidR="00697457" w:rsidTr="005E31D1">
        <w:tc>
          <w:tcPr>
            <w:tcW w:w="219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697457" w:rsidRDefault="007A7738">
            <w:pPr>
              <w:pStyle w:val="Standard"/>
              <w:widowControl w:val="0"/>
              <w:jc w:val="both"/>
              <w:rPr>
                <w:rFonts w:ascii="Arial" w:hAnsi="Arial" w:cs="Arial"/>
              </w:rPr>
            </w:pPr>
            <w:r>
              <w:rPr>
                <w:rFonts w:ascii="Arial" w:hAnsi="Arial" w:cs="Arial"/>
                <w:b/>
                <w:sz w:val="24"/>
                <w:szCs w:val="24"/>
              </w:rPr>
              <w:t>Radiotherapy</w:t>
            </w:r>
          </w:p>
          <w:p w:rsidR="00697457" w:rsidRDefault="007A7738">
            <w:pPr>
              <w:pStyle w:val="Standard"/>
              <w:widowControl w:val="0"/>
              <w:ind w:left="180"/>
              <w:jc w:val="both"/>
              <w:rPr>
                <w:rFonts w:ascii="Arial" w:hAnsi="Arial" w:cs="Arial"/>
              </w:rPr>
            </w:pPr>
            <w:r>
              <w:rPr>
                <w:rFonts w:ascii="Arial" w:hAnsi="Arial" w:cs="Arial"/>
                <w:sz w:val="24"/>
                <w:szCs w:val="24"/>
              </w:rPr>
              <w:t xml:space="preserve">Patients </w:t>
            </w:r>
            <w:r w:rsidR="005E31D1">
              <w:rPr>
                <w:rFonts w:ascii="Arial" w:hAnsi="Arial" w:cs="Arial"/>
                <w:sz w:val="24"/>
                <w:szCs w:val="24"/>
              </w:rPr>
              <w:t>treated</w:t>
            </w:r>
            <w:r>
              <w:rPr>
                <w:rFonts w:ascii="Arial" w:hAnsi="Arial" w:cs="Arial"/>
                <w:sz w:val="24"/>
                <w:szCs w:val="24"/>
              </w:rPr>
              <w:t xml:space="preserve"> </w:t>
            </w:r>
            <w:r w:rsidR="005E31D1">
              <w:rPr>
                <w:rFonts w:ascii="Arial" w:hAnsi="Arial" w:cs="Arial"/>
                <w:sz w:val="24"/>
                <w:szCs w:val="24"/>
              </w:rPr>
              <w:t xml:space="preserve">with </w:t>
            </w:r>
            <w:r>
              <w:rPr>
                <w:rFonts w:ascii="Arial" w:hAnsi="Arial" w:cs="Arial"/>
                <w:sz w:val="24"/>
                <w:szCs w:val="24"/>
              </w:rPr>
              <w:t xml:space="preserve">RT  </w:t>
            </w:r>
          </w:p>
          <w:p w:rsidR="00697457" w:rsidRDefault="005E31D1" w:rsidP="004C48E7">
            <w:pPr>
              <w:pStyle w:val="Standard"/>
              <w:widowControl w:val="0"/>
              <w:ind w:left="180"/>
              <w:rPr>
                <w:rFonts w:ascii="Arial" w:hAnsi="Arial" w:cs="Arial"/>
              </w:rPr>
            </w:pPr>
            <w:r>
              <w:rPr>
                <w:rFonts w:ascii="Arial" w:hAnsi="Arial" w:cs="Arial"/>
                <w:sz w:val="24"/>
                <w:szCs w:val="24"/>
              </w:rPr>
              <w:t>Patients</w:t>
            </w:r>
            <w:r w:rsidR="00C942F0">
              <w:rPr>
                <w:rFonts w:ascii="Arial" w:hAnsi="Arial" w:cs="Arial"/>
                <w:sz w:val="24"/>
                <w:szCs w:val="24"/>
              </w:rPr>
              <w:t xml:space="preserve"> not </w:t>
            </w:r>
            <w:r>
              <w:rPr>
                <w:rFonts w:ascii="Arial" w:hAnsi="Arial" w:cs="Arial"/>
                <w:sz w:val="24"/>
                <w:szCs w:val="24"/>
              </w:rPr>
              <w:t xml:space="preserve">treated with </w:t>
            </w:r>
            <w:r w:rsidR="007A7738">
              <w:rPr>
                <w:rFonts w:ascii="Arial" w:hAnsi="Arial" w:cs="Arial"/>
                <w:sz w:val="24"/>
                <w:szCs w:val="24"/>
              </w:rPr>
              <w:t>RT</w:t>
            </w:r>
          </w:p>
        </w:tc>
        <w:tc>
          <w:tcPr>
            <w:tcW w:w="225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697457" w:rsidRDefault="00697457">
            <w:pPr>
              <w:pStyle w:val="Standard"/>
              <w:widowControl w:val="0"/>
              <w:jc w:val="center"/>
              <w:rPr>
                <w:rFonts w:ascii="Arial" w:hAnsi="Arial" w:cs="Arial"/>
                <w:sz w:val="24"/>
                <w:szCs w:val="24"/>
              </w:rPr>
            </w:pPr>
          </w:p>
          <w:p w:rsidR="00697457" w:rsidRDefault="007A7738">
            <w:pPr>
              <w:pStyle w:val="Standard"/>
              <w:widowControl w:val="0"/>
              <w:jc w:val="center"/>
              <w:rPr>
                <w:rFonts w:ascii="Arial" w:hAnsi="Arial" w:cs="Arial"/>
              </w:rPr>
            </w:pPr>
            <w:r>
              <w:rPr>
                <w:rFonts w:ascii="Arial" w:hAnsi="Arial" w:cs="Arial"/>
                <w:sz w:val="24"/>
                <w:szCs w:val="24"/>
              </w:rPr>
              <w:t>18 (36.0)</w:t>
            </w:r>
          </w:p>
          <w:p w:rsidR="005E31D1" w:rsidRDefault="005E31D1">
            <w:pPr>
              <w:pStyle w:val="Standard"/>
              <w:widowControl w:val="0"/>
              <w:jc w:val="center"/>
              <w:rPr>
                <w:rFonts w:ascii="Arial" w:hAnsi="Arial" w:cs="Arial"/>
                <w:sz w:val="24"/>
                <w:szCs w:val="24"/>
              </w:rPr>
            </w:pPr>
          </w:p>
          <w:p w:rsidR="00697457" w:rsidRDefault="007A7738">
            <w:pPr>
              <w:pStyle w:val="Standard"/>
              <w:widowControl w:val="0"/>
              <w:jc w:val="center"/>
              <w:rPr>
                <w:rFonts w:ascii="Arial" w:hAnsi="Arial" w:cs="Arial"/>
              </w:rPr>
            </w:pPr>
            <w:r>
              <w:rPr>
                <w:rFonts w:ascii="Arial" w:hAnsi="Arial" w:cs="Arial"/>
                <w:sz w:val="24"/>
                <w:szCs w:val="24"/>
              </w:rPr>
              <w:t>13 (23.6)</w:t>
            </w: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697457" w:rsidRDefault="00697457">
            <w:pPr>
              <w:pStyle w:val="Standard"/>
              <w:widowControl w:val="0"/>
              <w:jc w:val="center"/>
              <w:rPr>
                <w:rFonts w:ascii="Arial" w:hAnsi="Arial" w:cs="Arial"/>
                <w:sz w:val="24"/>
                <w:szCs w:val="24"/>
              </w:rPr>
            </w:pPr>
          </w:p>
          <w:p w:rsidR="00697457" w:rsidRDefault="007A7738">
            <w:pPr>
              <w:pStyle w:val="Standard"/>
              <w:widowControl w:val="0"/>
              <w:jc w:val="center"/>
              <w:rPr>
                <w:rFonts w:ascii="Arial" w:hAnsi="Arial" w:cs="Arial"/>
              </w:rPr>
            </w:pPr>
            <w:r>
              <w:rPr>
                <w:rFonts w:ascii="Arial" w:hAnsi="Arial" w:cs="Arial"/>
                <w:sz w:val="24"/>
                <w:szCs w:val="24"/>
              </w:rPr>
              <w:t>14 (28.0)</w:t>
            </w:r>
          </w:p>
          <w:p w:rsidR="005E31D1" w:rsidRDefault="005E31D1">
            <w:pPr>
              <w:pStyle w:val="Standard"/>
              <w:widowControl w:val="0"/>
              <w:jc w:val="center"/>
              <w:rPr>
                <w:rFonts w:ascii="Arial" w:hAnsi="Arial" w:cs="Arial"/>
                <w:sz w:val="24"/>
                <w:szCs w:val="24"/>
              </w:rPr>
            </w:pPr>
          </w:p>
          <w:p w:rsidR="00697457" w:rsidRDefault="007A7738">
            <w:pPr>
              <w:pStyle w:val="Standard"/>
              <w:widowControl w:val="0"/>
              <w:jc w:val="center"/>
              <w:rPr>
                <w:rFonts w:ascii="Arial" w:hAnsi="Arial" w:cs="Arial"/>
              </w:rPr>
            </w:pPr>
            <w:r>
              <w:rPr>
                <w:rFonts w:ascii="Arial" w:hAnsi="Arial" w:cs="Arial"/>
                <w:sz w:val="24"/>
                <w:szCs w:val="24"/>
              </w:rPr>
              <w:t>20 (36.4)</w:t>
            </w:r>
          </w:p>
        </w:tc>
        <w:tc>
          <w:tcPr>
            <w:tcW w:w="220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697457" w:rsidRDefault="00697457">
            <w:pPr>
              <w:pStyle w:val="Standard"/>
              <w:widowControl w:val="0"/>
              <w:jc w:val="center"/>
              <w:rPr>
                <w:rFonts w:ascii="Arial" w:hAnsi="Arial" w:cs="Arial"/>
                <w:sz w:val="24"/>
                <w:szCs w:val="24"/>
              </w:rPr>
            </w:pPr>
          </w:p>
          <w:p w:rsidR="00697457" w:rsidRDefault="007A7738">
            <w:pPr>
              <w:pStyle w:val="Standard"/>
              <w:widowControl w:val="0"/>
              <w:jc w:val="center"/>
              <w:rPr>
                <w:rFonts w:ascii="Arial" w:hAnsi="Arial" w:cs="Arial"/>
              </w:rPr>
            </w:pPr>
            <w:r>
              <w:rPr>
                <w:rFonts w:ascii="Arial" w:hAnsi="Arial" w:cs="Arial"/>
                <w:sz w:val="24"/>
                <w:szCs w:val="24"/>
              </w:rPr>
              <w:t>18 (36.0)</w:t>
            </w:r>
          </w:p>
          <w:p w:rsidR="005E31D1" w:rsidRDefault="005E31D1">
            <w:pPr>
              <w:pStyle w:val="Standard"/>
              <w:widowControl w:val="0"/>
              <w:jc w:val="center"/>
              <w:rPr>
                <w:rFonts w:ascii="Arial" w:hAnsi="Arial" w:cs="Arial"/>
                <w:sz w:val="24"/>
                <w:szCs w:val="24"/>
              </w:rPr>
            </w:pPr>
          </w:p>
          <w:p w:rsidR="00697457" w:rsidRDefault="007A7738">
            <w:pPr>
              <w:pStyle w:val="Standard"/>
              <w:widowControl w:val="0"/>
              <w:jc w:val="center"/>
              <w:rPr>
                <w:rFonts w:ascii="Arial" w:hAnsi="Arial" w:cs="Arial"/>
              </w:rPr>
            </w:pPr>
            <w:r>
              <w:rPr>
                <w:rFonts w:ascii="Arial" w:hAnsi="Arial" w:cs="Arial"/>
                <w:sz w:val="24"/>
                <w:szCs w:val="24"/>
              </w:rPr>
              <w:t>22 (40.8)</w:t>
            </w:r>
          </w:p>
        </w:tc>
      </w:tr>
      <w:tr w:rsidR="00697457" w:rsidTr="005E31D1">
        <w:tc>
          <w:tcPr>
            <w:tcW w:w="219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697457" w:rsidRDefault="007A7738">
            <w:pPr>
              <w:pStyle w:val="Standard"/>
              <w:widowControl w:val="0"/>
              <w:jc w:val="both"/>
              <w:rPr>
                <w:rFonts w:ascii="Arial" w:hAnsi="Arial" w:cs="Arial"/>
              </w:rPr>
            </w:pPr>
            <w:r>
              <w:rPr>
                <w:rFonts w:ascii="Arial" w:hAnsi="Arial" w:cs="Arial"/>
                <w:b/>
                <w:sz w:val="24"/>
                <w:szCs w:val="24"/>
              </w:rPr>
              <w:t>CT regimen</w:t>
            </w:r>
          </w:p>
          <w:p w:rsidR="00697457" w:rsidRDefault="007A7738">
            <w:pPr>
              <w:widowControl w:val="0"/>
              <w:spacing w:after="0" w:line="240" w:lineRule="auto"/>
              <w:ind w:left="180"/>
              <w:jc w:val="both"/>
              <w:rPr>
                <w:rFonts w:ascii="Arial" w:hAnsi="Arial" w:cs="Arial"/>
              </w:rPr>
            </w:pPr>
            <w:r>
              <w:rPr>
                <w:rFonts w:ascii="Arial" w:hAnsi="Arial" w:cs="Arial"/>
                <w:sz w:val="24"/>
                <w:szCs w:val="24"/>
              </w:rPr>
              <w:t>Steroid</w:t>
            </w:r>
          </w:p>
          <w:p w:rsidR="00697457" w:rsidRDefault="007A7738">
            <w:pPr>
              <w:widowControl w:val="0"/>
              <w:spacing w:after="0" w:line="240" w:lineRule="auto"/>
              <w:jc w:val="both"/>
              <w:rPr>
                <w:rFonts w:ascii="Arial" w:hAnsi="Arial" w:cs="Arial"/>
              </w:rPr>
            </w:pPr>
            <w:r>
              <w:rPr>
                <w:rFonts w:ascii="Arial" w:hAnsi="Arial" w:cs="Arial"/>
                <w:sz w:val="24"/>
                <w:szCs w:val="24"/>
              </w:rPr>
              <w:t xml:space="preserve">   Cisplatin</w:t>
            </w:r>
          </w:p>
          <w:p w:rsidR="00697457" w:rsidRDefault="007A7738">
            <w:pPr>
              <w:widowControl w:val="0"/>
              <w:spacing w:after="0" w:line="240" w:lineRule="auto"/>
              <w:jc w:val="both"/>
              <w:rPr>
                <w:rFonts w:ascii="Arial" w:hAnsi="Arial" w:cs="Arial"/>
              </w:rPr>
            </w:pPr>
            <w:r>
              <w:rPr>
                <w:rFonts w:ascii="Arial" w:hAnsi="Arial" w:cs="Arial"/>
                <w:sz w:val="24"/>
                <w:szCs w:val="24"/>
              </w:rPr>
              <w:t xml:space="preserve">   Other</w:t>
            </w:r>
          </w:p>
        </w:tc>
        <w:tc>
          <w:tcPr>
            <w:tcW w:w="225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697457" w:rsidRDefault="00697457">
            <w:pPr>
              <w:pStyle w:val="Standard"/>
              <w:widowControl w:val="0"/>
              <w:jc w:val="center"/>
              <w:rPr>
                <w:rFonts w:ascii="Arial" w:hAnsi="Arial" w:cs="Arial"/>
                <w:sz w:val="24"/>
                <w:szCs w:val="24"/>
              </w:rPr>
            </w:pPr>
          </w:p>
          <w:p w:rsidR="00697457" w:rsidRDefault="007A7738">
            <w:pPr>
              <w:pStyle w:val="Standard"/>
              <w:widowControl w:val="0"/>
              <w:jc w:val="center"/>
              <w:rPr>
                <w:rFonts w:ascii="Arial" w:hAnsi="Arial" w:cs="Arial"/>
              </w:rPr>
            </w:pPr>
            <w:r>
              <w:rPr>
                <w:rFonts w:ascii="Arial" w:hAnsi="Arial" w:cs="Arial"/>
                <w:sz w:val="24"/>
                <w:szCs w:val="24"/>
              </w:rPr>
              <w:t>8 (30.8)</w:t>
            </w:r>
          </w:p>
          <w:p w:rsidR="00697457" w:rsidRDefault="007A7738">
            <w:pPr>
              <w:pStyle w:val="Standard"/>
              <w:widowControl w:val="0"/>
              <w:jc w:val="center"/>
              <w:rPr>
                <w:rFonts w:ascii="Arial" w:hAnsi="Arial" w:cs="Arial"/>
              </w:rPr>
            </w:pPr>
            <w:r>
              <w:rPr>
                <w:rFonts w:ascii="Arial" w:hAnsi="Arial" w:cs="Arial"/>
                <w:sz w:val="24"/>
                <w:szCs w:val="24"/>
              </w:rPr>
              <w:t>10 (29.6)</w:t>
            </w:r>
          </w:p>
          <w:p w:rsidR="00697457" w:rsidRDefault="007A7738">
            <w:pPr>
              <w:pStyle w:val="Standard"/>
              <w:widowControl w:val="0"/>
              <w:jc w:val="center"/>
              <w:rPr>
                <w:rFonts w:ascii="Arial" w:hAnsi="Arial" w:cs="Arial"/>
              </w:rPr>
            </w:pPr>
            <w:r>
              <w:rPr>
                <w:rFonts w:ascii="Arial" w:hAnsi="Arial" w:cs="Arial"/>
                <w:sz w:val="24"/>
                <w:szCs w:val="24"/>
              </w:rPr>
              <w:t>13 (30.2)</w:t>
            </w: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697457" w:rsidRDefault="00697457">
            <w:pPr>
              <w:pStyle w:val="Standard"/>
              <w:widowControl w:val="0"/>
              <w:jc w:val="center"/>
              <w:rPr>
                <w:rFonts w:ascii="Arial" w:hAnsi="Arial" w:cs="Arial"/>
                <w:sz w:val="24"/>
                <w:szCs w:val="24"/>
              </w:rPr>
            </w:pPr>
          </w:p>
          <w:p w:rsidR="00697457" w:rsidRDefault="007A7738">
            <w:pPr>
              <w:pStyle w:val="Standard"/>
              <w:widowControl w:val="0"/>
              <w:jc w:val="center"/>
              <w:rPr>
                <w:rFonts w:ascii="Arial" w:hAnsi="Arial" w:cs="Arial"/>
              </w:rPr>
            </w:pPr>
            <w:r>
              <w:rPr>
                <w:rFonts w:ascii="Arial" w:hAnsi="Arial" w:cs="Arial"/>
                <w:sz w:val="24"/>
                <w:szCs w:val="24"/>
              </w:rPr>
              <w:t>11 (42.3)</w:t>
            </w:r>
          </w:p>
          <w:p w:rsidR="00697457" w:rsidRDefault="007A7738">
            <w:pPr>
              <w:pStyle w:val="Standard"/>
              <w:widowControl w:val="0"/>
              <w:jc w:val="center"/>
              <w:rPr>
                <w:rFonts w:ascii="Arial" w:hAnsi="Arial" w:cs="Arial"/>
              </w:rPr>
            </w:pPr>
            <w:r>
              <w:rPr>
                <w:rFonts w:ascii="Arial" w:hAnsi="Arial" w:cs="Arial"/>
                <w:sz w:val="24"/>
                <w:szCs w:val="24"/>
              </w:rPr>
              <w:t>12 (34.3)</w:t>
            </w:r>
          </w:p>
          <w:p w:rsidR="00697457" w:rsidRDefault="007A7738">
            <w:pPr>
              <w:pStyle w:val="Standard"/>
              <w:widowControl w:val="0"/>
              <w:jc w:val="center"/>
              <w:rPr>
                <w:rFonts w:ascii="Arial" w:hAnsi="Arial" w:cs="Arial"/>
              </w:rPr>
            </w:pPr>
            <w:r>
              <w:rPr>
                <w:rFonts w:ascii="Arial" w:hAnsi="Arial" w:cs="Arial"/>
                <w:sz w:val="24"/>
                <w:szCs w:val="24"/>
              </w:rPr>
              <w:t>11 (25.6)</w:t>
            </w:r>
          </w:p>
        </w:tc>
        <w:tc>
          <w:tcPr>
            <w:tcW w:w="220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697457" w:rsidRDefault="00697457">
            <w:pPr>
              <w:pStyle w:val="Standard"/>
              <w:widowControl w:val="0"/>
              <w:jc w:val="center"/>
              <w:rPr>
                <w:rFonts w:ascii="Arial" w:hAnsi="Arial" w:cs="Arial"/>
                <w:sz w:val="24"/>
                <w:szCs w:val="24"/>
              </w:rPr>
            </w:pPr>
          </w:p>
          <w:p w:rsidR="00697457" w:rsidRDefault="007A7738">
            <w:pPr>
              <w:pStyle w:val="Standard"/>
              <w:widowControl w:val="0"/>
              <w:jc w:val="center"/>
              <w:rPr>
                <w:rFonts w:ascii="Arial" w:hAnsi="Arial" w:cs="Arial"/>
              </w:rPr>
            </w:pPr>
            <w:r>
              <w:rPr>
                <w:rFonts w:ascii="Arial" w:hAnsi="Arial" w:cs="Arial"/>
                <w:sz w:val="24"/>
                <w:szCs w:val="24"/>
              </w:rPr>
              <w:t>7 (26.9)</w:t>
            </w:r>
          </w:p>
          <w:p w:rsidR="00697457" w:rsidRDefault="007A7738">
            <w:pPr>
              <w:pStyle w:val="Standard"/>
              <w:widowControl w:val="0"/>
              <w:jc w:val="center"/>
              <w:rPr>
                <w:rFonts w:ascii="Arial" w:hAnsi="Arial" w:cs="Arial"/>
              </w:rPr>
            </w:pPr>
            <w:r>
              <w:rPr>
                <w:rFonts w:ascii="Arial" w:hAnsi="Arial" w:cs="Arial"/>
                <w:sz w:val="24"/>
                <w:szCs w:val="24"/>
              </w:rPr>
              <w:t>15 (37.1)</w:t>
            </w:r>
          </w:p>
          <w:p w:rsidR="00697457" w:rsidRDefault="007A7738">
            <w:pPr>
              <w:pStyle w:val="Standard"/>
              <w:widowControl w:val="0"/>
              <w:jc w:val="center"/>
              <w:rPr>
                <w:rFonts w:ascii="Arial" w:hAnsi="Arial" w:cs="Arial"/>
              </w:rPr>
            </w:pPr>
            <w:r>
              <w:rPr>
                <w:rFonts w:ascii="Arial" w:hAnsi="Arial" w:cs="Arial"/>
                <w:sz w:val="24"/>
                <w:szCs w:val="24"/>
              </w:rPr>
              <w:t>19 (44.2)</w:t>
            </w:r>
          </w:p>
        </w:tc>
      </w:tr>
      <w:tr w:rsidR="00697457" w:rsidTr="005E31D1">
        <w:trPr>
          <w:trHeight w:val="953"/>
        </w:trPr>
        <w:tc>
          <w:tcPr>
            <w:tcW w:w="219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697457" w:rsidRDefault="007A7738">
            <w:pPr>
              <w:pStyle w:val="Standard"/>
              <w:widowControl w:val="0"/>
              <w:jc w:val="both"/>
              <w:rPr>
                <w:rFonts w:ascii="Arial" w:hAnsi="Arial" w:cs="Arial"/>
              </w:rPr>
            </w:pPr>
            <w:r>
              <w:rPr>
                <w:rFonts w:ascii="Arial" w:hAnsi="Arial" w:cs="Arial"/>
                <w:b/>
                <w:sz w:val="24"/>
                <w:szCs w:val="24"/>
              </w:rPr>
              <w:t>Season</w:t>
            </w:r>
          </w:p>
          <w:p w:rsidR="00697457" w:rsidRDefault="007A7738">
            <w:pPr>
              <w:widowControl w:val="0"/>
              <w:spacing w:after="0" w:line="240" w:lineRule="auto"/>
              <w:jc w:val="both"/>
              <w:rPr>
                <w:rFonts w:ascii="Arial" w:hAnsi="Arial" w:cs="Arial"/>
              </w:rPr>
            </w:pPr>
            <w:r>
              <w:rPr>
                <w:rFonts w:ascii="Arial" w:hAnsi="Arial" w:cs="Arial"/>
                <w:sz w:val="24"/>
                <w:szCs w:val="24"/>
              </w:rPr>
              <w:t xml:space="preserve">    Winter</w:t>
            </w:r>
          </w:p>
          <w:p w:rsidR="00697457" w:rsidRDefault="007A7738">
            <w:pPr>
              <w:widowControl w:val="0"/>
              <w:spacing w:after="0" w:line="240" w:lineRule="auto"/>
              <w:jc w:val="both"/>
              <w:rPr>
                <w:rFonts w:ascii="Arial" w:hAnsi="Arial" w:cs="Arial"/>
              </w:rPr>
            </w:pPr>
            <w:r>
              <w:rPr>
                <w:rFonts w:ascii="Arial" w:hAnsi="Arial" w:cs="Arial"/>
                <w:sz w:val="24"/>
                <w:szCs w:val="24"/>
              </w:rPr>
              <w:t xml:space="preserve">    Summer</w:t>
            </w:r>
          </w:p>
        </w:tc>
        <w:tc>
          <w:tcPr>
            <w:tcW w:w="225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697457" w:rsidRDefault="00697457">
            <w:pPr>
              <w:pStyle w:val="Standard"/>
              <w:widowControl w:val="0"/>
              <w:jc w:val="center"/>
              <w:rPr>
                <w:rFonts w:ascii="Arial" w:hAnsi="Arial" w:cs="Arial"/>
                <w:sz w:val="24"/>
                <w:szCs w:val="24"/>
              </w:rPr>
            </w:pPr>
          </w:p>
          <w:p w:rsidR="00697457" w:rsidRDefault="007A7738">
            <w:pPr>
              <w:pStyle w:val="Standard"/>
              <w:widowControl w:val="0"/>
              <w:jc w:val="center"/>
              <w:rPr>
                <w:rFonts w:ascii="Arial" w:hAnsi="Arial" w:cs="Arial"/>
              </w:rPr>
            </w:pPr>
            <w:r>
              <w:rPr>
                <w:rFonts w:ascii="Arial" w:hAnsi="Arial" w:cs="Arial"/>
                <w:sz w:val="24"/>
                <w:szCs w:val="24"/>
              </w:rPr>
              <w:t>21 (37.5)</w:t>
            </w:r>
          </w:p>
          <w:p w:rsidR="00697457" w:rsidRDefault="007A7738">
            <w:pPr>
              <w:pStyle w:val="Standard"/>
              <w:widowControl w:val="0"/>
              <w:jc w:val="center"/>
              <w:rPr>
                <w:rFonts w:ascii="Arial" w:hAnsi="Arial" w:cs="Arial"/>
              </w:rPr>
            </w:pPr>
            <w:r>
              <w:rPr>
                <w:rFonts w:ascii="Arial" w:hAnsi="Arial" w:cs="Arial"/>
                <w:sz w:val="24"/>
                <w:szCs w:val="24"/>
              </w:rPr>
              <w:t>10 (22.2)</w:t>
            </w: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697457" w:rsidRDefault="00697457">
            <w:pPr>
              <w:pStyle w:val="Standard"/>
              <w:widowControl w:val="0"/>
              <w:jc w:val="center"/>
              <w:rPr>
                <w:rFonts w:ascii="Arial" w:hAnsi="Arial" w:cs="Arial"/>
                <w:sz w:val="24"/>
                <w:szCs w:val="24"/>
              </w:rPr>
            </w:pPr>
          </w:p>
          <w:p w:rsidR="00697457" w:rsidRDefault="007A7738">
            <w:pPr>
              <w:pStyle w:val="Standard"/>
              <w:widowControl w:val="0"/>
              <w:jc w:val="center"/>
              <w:rPr>
                <w:rFonts w:ascii="Arial" w:hAnsi="Arial" w:cs="Arial"/>
              </w:rPr>
            </w:pPr>
            <w:r>
              <w:rPr>
                <w:rFonts w:ascii="Arial" w:hAnsi="Arial" w:cs="Arial"/>
                <w:sz w:val="24"/>
                <w:szCs w:val="24"/>
              </w:rPr>
              <w:t>18 (32.1)</w:t>
            </w:r>
          </w:p>
          <w:p w:rsidR="00697457" w:rsidRDefault="007A7738">
            <w:pPr>
              <w:pStyle w:val="Standard"/>
              <w:widowControl w:val="0"/>
              <w:jc w:val="center"/>
              <w:rPr>
                <w:rFonts w:ascii="Arial" w:hAnsi="Arial" w:cs="Arial"/>
              </w:rPr>
            </w:pPr>
            <w:r>
              <w:rPr>
                <w:rFonts w:ascii="Arial" w:hAnsi="Arial" w:cs="Arial"/>
                <w:sz w:val="24"/>
                <w:szCs w:val="24"/>
              </w:rPr>
              <w:t>13 (28.9)</w:t>
            </w:r>
          </w:p>
        </w:tc>
        <w:tc>
          <w:tcPr>
            <w:tcW w:w="220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697457" w:rsidRDefault="00697457">
            <w:pPr>
              <w:pStyle w:val="Standard"/>
              <w:widowControl w:val="0"/>
              <w:jc w:val="center"/>
              <w:rPr>
                <w:rFonts w:ascii="Arial" w:hAnsi="Arial" w:cs="Arial"/>
                <w:sz w:val="24"/>
                <w:szCs w:val="24"/>
              </w:rPr>
            </w:pPr>
          </w:p>
          <w:p w:rsidR="00697457" w:rsidRDefault="007A7738">
            <w:pPr>
              <w:pStyle w:val="Standard"/>
              <w:widowControl w:val="0"/>
              <w:jc w:val="center"/>
              <w:rPr>
                <w:rFonts w:ascii="Arial" w:hAnsi="Arial" w:cs="Arial"/>
              </w:rPr>
            </w:pPr>
            <w:r>
              <w:rPr>
                <w:rFonts w:ascii="Arial" w:hAnsi="Arial" w:cs="Arial"/>
                <w:sz w:val="24"/>
                <w:szCs w:val="24"/>
              </w:rPr>
              <w:t>17 (30.4)</w:t>
            </w:r>
          </w:p>
          <w:p w:rsidR="00697457" w:rsidRDefault="007A7738">
            <w:pPr>
              <w:pStyle w:val="Standard"/>
              <w:widowControl w:val="0"/>
              <w:jc w:val="center"/>
              <w:rPr>
                <w:rFonts w:ascii="Arial" w:hAnsi="Arial" w:cs="Arial"/>
              </w:rPr>
            </w:pPr>
            <w:r>
              <w:rPr>
                <w:rFonts w:ascii="Arial" w:hAnsi="Arial" w:cs="Arial"/>
                <w:sz w:val="24"/>
                <w:szCs w:val="24"/>
              </w:rPr>
              <w:t>22 (48.9)</w:t>
            </w:r>
          </w:p>
        </w:tc>
      </w:tr>
      <w:tr w:rsidR="00697457" w:rsidTr="005E31D1">
        <w:tc>
          <w:tcPr>
            <w:tcW w:w="219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697457" w:rsidRDefault="007A7738">
            <w:pPr>
              <w:pStyle w:val="Standard"/>
              <w:widowControl w:val="0"/>
              <w:jc w:val="both"/>
              <w:rPr>
                <w:rFonts w:ascii="Arial" w:hAnsi="Arial" w:cs="Arial"/>
              </w:rPr>
            </w:pPr>
            <w:r>
              <w:rPr>
                <w:rFonts w:ascii="Arial" w:hAnsi="Arial" w:cs="Arial"/>
                <w:b/>
                <w:sz w:val="24"/>
                <w:szCs w:val="24"/>
              </w:rPr>
              <w:t>Diagnosis</w:t>
            </w:r>
          </w:p>
          <w:p w:rsidR="00697457" w:rsidRDefault="007A7738">
            <w:pPr>
              <w:widowControl w:val="0"/>
              <w:spacing w:after="0" w:line="240" w:lineRule="auto"/>
              <w:jc w:val="both"/>
              <w:rPr>
                <w:rFonts w:ascii="Arial" w:hAnsi="Arial" w:cs="Arial"/>
              </w:rPr>
            </w:pPr>
            <w:r>
              <w:rPr>
                <w:rFonts w:ascii="Arial" w:hAnsi="Arial" w:cs="Arial"/>
                <w:sz w:val="24"/>
                <w:szCs w:val="24"/>
              </w:rPr>
              <w:t xml:space="preserve">    Lymphoma</w:t>
            </w:r>
          </w:p>
          <w:p w:rsidR="00697457" w:rsidRDefault="007A7738">
            <w:pPr>
              <w:widowControl w:val="0"/>
              <w:spacing w:after="0" w:line="240" w:lineRule="auto"/>
              <w:jc w:val="both"/>
              <w:rPr>
                <w:rFonts w:ascii="Arial" w:hAnsi="Arial" w:cs="Arial"/>
              </w:rPr>
            </w:pPr>
            <w:r>
              <w:rPr>
                <w:rFonts w:ascii="Arial" w:hAnsi="Arial" w:cs="Arial"/>
                <w:sz w:val="24"/>
                <w:szCs w:val="24"/>
              </w:rPr>
              <w:t xml:space="preserve">    Solid Tumors</w:t>
            </w:r>
          </w:p>
        </w:tc>
        <w:tc>
          <w:tcPr>
            <w:tcW w:w="225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697457" w:rsidRDefault="00697457">
            <w:pPr>
              <w:pStyle w:val="Standard"/>
              <w:widowControl w:val="0"/>
              <w:jc w:val="center"/>
              <w:rPr>
                <w:rFonts w:ascii="Arial" w:hAnsi="Arial" w:cs="Arial"/>
                <w:sz w:val="24"/>
                <w:szCs w:val="24"/>
              </w:rPr>
            </w:pPr>
          </w:p>
          <w:p w:rsidR="00697457" w:rsidRDefault="007A7738">
            <w:pPr>
              <w:pStyle w:val="Standard"/>
              <w:widowControl w:val="0"/>
              <w:jc w:val="center"/>
              <w:rPr>
                <w:rFonts w:ascii="Arial" w:hAnsi="Arial" w:cs="Arial"/>
              </w:rPr>
            </w:pPr>
            <w:r>
              <w:rPr>
                <w:rFonts w:ascii="Arial" w:hAnsi="Arial" w:cs="Arial"/>
                <w:sz w:val="24"/>
                <w:szCs w:val="24"/>
              </w:rPr>
              <w:t>15 (32.6)</w:t>
            </w:r>
          </w:p>
          <w:p w:rsidR="00697457" w:rsidRDefault="007A7738">
            <w:pPr>
              <w:pStyle w:val="Standard"/>
              <w:widowControl w:val="0"/>
              <w:jc w:val="center"/>
              <w:rPr>
                <w:rFonts w:ascii="Arial" w:hAnsi="Arial" w:cs="Arial"/>
              </w:rPr>
            </w:pPr>
            <w:r>
              <w:rPr>
                <w:rFonts w:ascii="Arial" w:hAnsi="Arial" w:cs="Arial"/>
                <w:sz w:val="24"/>
                <w:szCs w:val="24"/>
              </w:rPr>
              <w:t>16 (27.1)</w:t>
            </w: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697457" w:rsidRDefault="00697457">
            <w:pPr>
              <w:pStyle w:val="Standard"/>
              <w:widowControl w:val="0"/>
              <w:jc w:val="center"/>
              <w:rPr>
                <w:rFonts w:ascii="Arial" w:hAnsi="Arial" w:cs="Arial"/>
                <w:sz w:val="24"/>
                <w:szCs w:val="24"/>
              </w:rPr>
            </w:pPr>
          </w:p>
          <w:p w:rsidR="00697457" w:rsidRDefault="007A7738">
            <w:pPr>
              <w:pStyle w:val="Standard"/>
              <w:widowControl w:val="0"/>
              <w:jc w:val="center"/>
              <w:rPr>
                <w:rFonts w:ascii="Arial" w:hAnsi="Arial" w:cs="Arial"/>
              </w:rPr>
            </w:pPr>
            <w:r>
              <w:rPr>
                <w:rFonts w:ascii="Arial" w:hAnsi="Arial" w:cs="Arial"/>
                <w:sz w:val="24"/>
                <w:szCs w:val="24"/>
              </w:rPr>
              <w:t>16 (34.8)</w:t>
            </w:r>
          </w:p>
          <w:p w:rsidR="00697457" w:rsidRDefault="007A7738">
            <w:pPr>
              <w:pStyle w:val="Standard"/>
              <w:widowControl w:val="0"/>
              <w:jc w:val="center"/>
              <w:rPr>
                <w:rFonts w:ascii="Arial" w:hAnsi="Arial" w:cs="Arial"/>
              </w:rPr>
            </w:pPr>
            <w:r>
              <w:rPr>
                <w:rFonts w:ascii="Arial" w:hAnsi="Arial" w:cs="Arial"/>
                <w:sz w:val="24"/>
                <w:szCs w:val="24"/>
              </w:rPr>
              <w:t>18 (30.5)</w:t>
            </w:r>
          </w:p>
        </w:tc>
        <w:tc>
          <w:tcPr>
            <w:tcW w:w="220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697457" w:rsidRDefault="00697457">
            <w:pPr>
              <w:pStyle w:val="Standard"/>
              <w:widowControl w:val="0"/>
              <w:jc w:val="center"/>
              <w:rPr>
                <w:rFonts w:ascii="Arial" w:hAnsi="Arial" w:cs="Arial"/>
                <w:sz w:val="24"/>
                <w:szCs w:val="24"/>
              </w:rPr>
            </w:pPr>
          </w:p>
          <w:p w:rsidR="00697457" w:rsidRDefault="007A7738">
            <w:pPr>
              <w:pStyle w:val="Standard"/>
              <w:widowControl w:val="0"/>
              <w:jc w:val="center"/>
              <w:rPr>
                <w:rFonts w:ascii="Arial" w:hAnsi="Arial" w:cs="Arial"/>
              </w:rPr>
            </w:pPr>
            <w:r>
              <w:rPr>
                <w:rFonts w:ascii="Arial" w:hAnsi="Arial" w:cs="Arial"/>
                <w:sz w:val="24"/>
                <w:szCs w:val="24"/>
              </w:rPr>
              <w:t>15 (32.6)</w:t>
            </w:r>
          </w:p>
          <w:p w:rsidR="00697457" w:rsidRDefault="007A7738">
            <w:pPr>
              <w:pStyle w:val="Standard"/>
              <w:widowControl w:val="0"/>
              <w:jc w:val="center"/>
              <w:rPr>
                <w:rFonts w:ascii="Arial" w:hAnsi="Arial" w:cs="Arial"/>
              </w:rPr>
            </w:pPr>
            <w:r>
              <w:rPr>
                <w:rFonts w:ascii="Arial" w:hAnsi="Arial" w:cs="Arial"/>
                <w:sz w:val="24"/>
                <w:szCs w:val="24"/>
              </w:rPr>
              <w:t>25 (42.4)</w:t>
            </w:r>
          </w:p>
        </w:tc>
      </w:tr>
      <w:tr w:rsidR="00697457" w:rsidTr="005E31D1">
        <w:tc>
          <w:tcPr>
            <w:tcW w:w="219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697457" w:rsidRDefault="007A7738">
            <w:pPr>
              <w:pStyle w:val="Standard"/>
              <w:widowControl w:val="0"/>
              <w:jc w:val="both"/>
              <w:rPr>
                <w:rFonts w:ascii="Arial" w:hAnsi="Arial" w:cs="Arial"/>
              </w:rPr>
            </w:pPr>
            <w:r>
              <w:rPr>
                <w:rFonts w:ascii="Arial" w:hAnsi="Arial" w:cs="Arial"/>
                <w:b/>
                <w:sz w:val="24"/>
                <w:szCs w:val="24"/>
              </w:rPr>
              <w:t>Stage</w:t>
            </w:r>
          </w:p>
          <w:p w:rsidR="00697457" w:rsidRDefault="007A7738">
            <w:pPr>
              <w:widowControl w:val="0"/>
              <w:spacing w:after="0" w:line="240" w:lineRule="auto"/>
              <w:jc w:val="both"/>
              <w:rPr>
                <w:rFonts w:ascii="Arial" w:hAnsi="Arial" w:cs="Arial"/>
              </w:rPr>
            </w:pPr>
            <w:r>
              <w:rPr>
                <w:rFonts w:ascii="Arial" w:hAnsi="Arial" w:cs="Arial"/>
                <w:sz w:val="24"/>
                <w:szCs w:val="24"/>
              </w:rPr>
              <w:t xml:space="preserve">    Early</w:t>
            </w:r>
          </w:p>
          <w:p w:rsidR="00697457" w:rsidRDefault="007A7738">
            <w:pPr>
              <w:widowControl w:val="0"/>
              <w:spacing w:after="0" w:line="240" w:lineRule="auto"/>
              <w:jc w:val="both"/>
              <w:rPr>
                <w:rFonts w:ascii="Arial" w:hAnsi="Arial" w:cs="Arial"/>
              </w:rPr>
            </w:pPr>
            <w:r>
              <w:rPr>
                <w:rFonts w:ascii="Arial" w:hAnsi="Arial" w:cs="Arial"/>
                <w:sz w:val="24"/>
                <w:szCs w:val="24"/>
              </w:rPr>
              <w:t xml:space="preserve">    Advanced</w:t>
            </w:r>
          </w:p>
        </w:tc>
        <w:tc>
          <w:tcPr>
            <w:tcW w:w="225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697457" w:rsidRDefault="00697457">
            <w:pPr>
              <w:pStyle w:val="Standard"/>
              <w:widowControl w:val="0"/>
              <w:jc w:val="center"/>
              <w:rPr>
                <w:rFonts w:ascii="Arial" w:hAnsi="Arial" w:cs="Arial"/>
                <w:sz w:val="24"/>
                <w:szCs w:val="24"/>
              </w:rPr>
            </w:pPr>
          </w:p>
          <w:p w:rsidR="00697457" w:rsidRDefault="007A7738">
            <w:pPr>
              <w:pStyle w:val="Standard"/>
              <w:widowControl w:val="0"/>
              <w:jc w:val="center"/>
              <w:rPr>
                <w:rFonts w:ascii="Arial" w:hAnsi="Arial" w:cs="Arial"/>
              </w:rPr>
            </w:pPr>
            <w:r>
              <w:rPr>
                <w:rFonts w:ascii="Arial" w:hAnsi="Arial" w:cs="Arial"/>
                <w:sz w:val="24"/>
                <w:szCs w:val="24"/>
              </w:rPr>
              <w:t>9 (23.7)</w:t>
            </w:r>
          </w:p>
          <w:p w:rsidR="00697457" w:rsidRDefault="007A7738">
            <w:pPr>
              <w:pStyle w:val="Standard"/>
              <w:widowControl w:val="0"/>
              <w:jc w:val="center"/>
              <w:rPr>
                <w:rFonts w:ascii="Arial" w:hAnsi="Arial" w:cs="Arial"/>
              </w:rPr>
            </w:pPr>
            <w:r>
              <w:rPr>
                <w:rFonts w:ascii="Arial" w:hAnsi="Arial" w:cs="Arial"/>
                <w:sz w:val="24"/>
                <w:szCs w:val="24"/>
              </w:rPr>
              <w:t>15 (36.6)</w:t>
            </w: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697457" w:rsidRDefault="00697457">
            <w:pPr>
              <w:pStyle w:val="Standard"/>
              <w:widowControl w:val="0"/>
              <w:jc w:val="center"/>
              <w:rPr>
                <w:rFonts w:ascii="Arial" w:hAnsi="Arial" w:cs="Arial"/>
                <w:sz w:val="24"/>
                <w:szCs w:val="24"/>
              </w:rPr>
            </w:pPr>
          </w:p>
          <w:p w:rsidR="00697457" w:rsidRDefault="007A7738">
            <w:pPr>
              <w:pStyle w:val="Standard"/>
              <w:widowControl w:val="0"/>
              <w:jc w:val="center"/>
              <w:rPr>
                <w:rFonts w:ascii="Arial" w:hAnsi="Arial" w:cs="Arial"/>
              </w:rPr>
            </w:pPr>
            <w:r>
              <w:rPr>
                <w:rFonts w:ascii="Arial" w:hAnsi="Arial" w:cs="Arial"/>
                <w:sz w:val="24"/>
                <w:szCs w:val="24"/>
              </w:rPr>
              <w:t>13 (34.2)</w:t>
            </w:r>
          </w:p>
          <w:p w:rsidR="00697457" w:rsidRDefault="007A7738">
            <w:pPr>
              <w:pStyle w:val="Standard"/>
              <w:widowControl w:val="0"/>
              <w:jc w:val="center"/>
              <w:rPr>
                <w:rFonts w:ascii="Arial" w:hAnsi="Arial" w:cs="Arial"/>
              </w:rPr>
            </w:pPr>
            <w:r>
              <w:rPr>
                <w:rFonts w:ascii="Arial" w:hAnsi="Arial" w:cs="Arial"/>
                <w:sz w:val="24"/>
                <w:szCs w:val="24"/>
              </w:rPr>
              <w:t>13 (31.7)</w:t>
            </w:r>
          </w:p>
        </w:tc>
        <w:tc>
          <w:tcPr>
            <w:tcW w:w="220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697457" w:rsidRDefault="00697457">
            <w:pPr>
              <w:pStyle w:val="Standard"/>
              <w:widowControl w:val="0"/>
              <w:jc w:val="center"/>
              <w:rPr>
                <w:rFonts w:ascii="Arial" w:hAnsi="Arial" w:cs="Arial"/>
                <w:sz w:val="24"/>
                <w:szCs w:val="24"/>
              </w:rPr>
            </w:pPr>
          </w:p>
          <w:p w:rsidR="00697457" w:rsidRDefault="007A7738">
            <w:pPr>
              <w:pStyle w:val="Standard"/>
              <w:widowControl w:val="0"/>
              <w:jc w:val="center"/>
              <w:rPr>
                <w:rFonts w:ascii="Arial" w:hAnsi="Arial" w:cs="Arial"/>
              </w:rPr>
            </w:pPr>
            <w:r>
              <w:rPr>
                <w:rFonts w:ascii="Arial" w:hAnsi="Arial" w:cs="Arial"/>
                <w:sz w:val="24"/>
                <w:szCs w:val="24"/>
              </w:rPr>
              <w:t>16 (42.1)</w:t>
            </w:r>
          </w:p>
          <w:p w:rsidR="00697457" w:rsidRDefault="007A7738">
            <w:pPr>
              <w:pStyle w:val="Standard"/>
              <w:widowControl w:val="0"/>
              <w:jc w:val="center"/>
              <w:rPr>
                <w:rFonts w:ascii="Arial" w:hAnsi="Arial" w:cs="Arial"/>
              </w:rPr>
            </w:pPr>
            <w:r>
              <w:rPr>
                <w:rFonts w:ascii="Arial" w:hAnsi="Arial" w:cs="Arial"/>
                <w:sz w:val="24"/>
                <w:szCs w:val="24"/>
              </w:rPr>
              <w:t>13 (31.7)</w:t>
            </w:r>
          </w:p>
        </w:tc>
      </w:tr>
    </w:tbl>
    <w:p w:rsidR="00697457" w:rsidRDefault="00697457">
      <w:pPr>
        <w:pStyle w:val="HTMLPreformatted"/>
        <w:shd w:val="clear" w:color="auto" w:fill="FFFFFF"/>
        <w:spacing w:line="480" w:lineRule="auto"/>
        <w:jc w:val="both"/>
        <w:rPr>
          <w:rFonts w:cs="Times New Roman"/>
          <w:b/>
          <w:sz w:val="24"/>
          <w:szCs w:val="24"/>
        </w:rPr>
      </w:pPr>
    </w:p>
    <w:p w:rsidR="00697457" w:rsidRDefault="007A7738">
      <w:pPr>
        <w:pStyle w:val="HTMLPreformatted"/>
        <w:shd w:val="clear" w:color="auto" w:fill="FFFFFF"/>
        <w:jc w:val="both"/>
        <w:rPr>
          <w:rFonts w:ascii="Arial" w:hAnsi="Arial"/>
        </w:rPr>
      </w:pPr>
      <w:r>
        <w:rPr>
          <w:rFonts w:ascii="Arial" w:hAnsi="Arial" w:cs="Times New Roman"/>
          <w:b/>
          <w:sz w:val="24"/>
          <w:szCs w:val="24"/>
        </w:rPr>
        <w:t>Bone Mineral Density Results</w:t>
      </w:r>
      <w:r>
        <w:rPr>
          <w:rFonts w:ascii="Times New Roman" w:hAnsi="Times New Roman" w:cs="Times New Roman"/>
          <w:b/>
          <w:sz w:val="24"/>
          <w:szCs w:val="24"/>
        </w:rPr>
        <w:t xml:space="preserve">: </w:t>
      </w:r>
      <w:r>
        <w:rPr>
          <w:rFonts w:ascii="Arial" w:hAnsi="Arial" w:cs="Times New Roman"/>
          <w:sz w:val="24"/>
          <w:szCs w:val="24"/>
        </w:rPr>
        <w:t>The bone mineral density of the patients was evaluated with Dexa in 99 children. Z-scores of the patients according to age were corrected using the oxology 2014 package program. The mean of the DEXA z-score was (-0.59) ± 1.25 [(-3.80) -3.08], and the mean BMD (g / cm2) was 0.641 ± 0.168 (0.399-1.053). Out of 99 patients, 55 patients (55.6%) are diagnosed with a normal BMD z-score, 41 (41.4%) patients had a low BMD z-score [(-1.00) - (- 2.5)] (osteopenia), and 3 patients (3.0%) were found to be severe [-2.5 and under] (osteoporosis). The results are summarized in Table 3.</w:t>
      </w:r>
    </w:p>
    <w:p w:rsidR="00697457" w:rsidRDefault="00697457">
      <w:pPr>
        <w:pStyle w:val="Caption"/>
        <w:keepNext/>
        <w:spacing w:line="480" w:lineRule="auto"/>
        <w:jc w:val="both"/>
        <w:rPr>
          <w:rFonts w:ascii="Times New Roman" w:hAnsi="Times New Roman" w:cs="Times New Roman"/>
          <w:b/>
          <w:i w:val="0"/>
          <w:color w:val="00000A"/>
          <w:sz w:val="24"/>
          <w:szCs w:val="24"/>
        </w:rPr>
      </w:pPr>
    </w:p>
    <w:p w:rsidR="00697457" w:rsidRDefault="00697457">
      <w:pPr>
        <w:pStyle w:val="Caption"/>
        <w:spacing w:line="480" w:lineRule="auto"/>
        <w:jc w:val="both"/>
        <w:rPr>
          <w:rFonts w:ascii="Times New Roman" w:hAnsi="Times New Roman" w:cs="Times New Roman"/>
          <w:b/>
          <w:i w:val="0"/>
          <w:color w:val="00000A"/>
          <w:sz w:val="24"/>
          <w:szCs w:val="24"/>
        </w:rPr>
      </w:pPr>
    </w:p>
    <w:p w:rsidR="00697457" w:rsidRDefault="00697457">
      <w:pPr>
        <w:pStyle w:val="Caption"/>
        <w:spacing w:line="480" w:lineRule="auto"/>
        <w:jc w:val="center"/>
        <w:rPr>
          <w:rFonts w:ascii="Arial" w:hAnsi="Arial" w:cs="Arial"/>
          <w:b/>
          <w:i w:val="0"/>
          <w:color w:val="00000A"/>
          <w:sz w:val="24"/>
          <w:szCs w:val="24"/>
        </w:rPr>
      </w:pPr>
    </w:p>
    <w:p w:rsidR="00697457" w:rsidRDefault="00697457">
      <w:pPr>
        <w:pStyle w:val="Caption"/>
        <w:spacing w:line="480" w:lineRule="auto"/>
        <w:jc w:val="center"/>
        <w:rPr>
          <w:rFonts w:ascii="Arial" w:hAnsi="Arial" w:cs="Arial"/>
          <w:b/>
          <w:i w:val="0"/>
          <w:color w:val="00000A"/>
          <w:sz w:val="24"/>
          <w:szCs w:val="24"/>
        </w:rPr>
      </w:pPr>
    </w:p>
    <w:p w:rsidR="005E31D1" w:rsidRDefault="005E31D1">
      <w:pPr>
        <w:pStyle w:val="Caption"/>
        <w:spacing w:line="480" w:lineRule="auto"/>
        <w:jc w:val="center"/>
        <w:rPr>
          <w:rFonts w:ascii="Arial" w:hAnsi="Arial" w:cs="Arial"/>
          <w:b/>
          <w:i w:val="0"/>
          <w:color w:val="00000A"/>
          <w:sz w:val="24"/>
          <w:szCs w:val="24"/>
        </w:rPr>
      </w:pPr>
    </w:p>
    <w:p w:rsidR="00697457" w:rsidRDefault="007A7738">
      <w:pPr>
        <w:pStyle w:val="Caption"/>
        <w:spacing w:line="480" w:lineRule="auto"/>
        <w:jc w:val="center"/>
        <w:rPr>
          <w:rFonts w:ascii="Arial" w:hAnsi="Arial" w:cs="Arial"/>
        </w:rPr>
      </w:pPr>
      <w:r>
        <w:rPr>
          <w:rFonts w:ascii="Arial" w:hAnsi="Arial" w:cs="Arial"/>
          <w:b/>
          <w:i w:val="0"/>
          <w:color w:val="00000A"/>
          <w:sz w:val="24"/>
          <w:szCs w:val="24"/>
        </w:rPr>
        <w:lastRenderedPageBreak/>
        <w:t>Table 3.</w:t>
      </w:r>
      <w:r>
        <w:rPr>
          <w:rFonts w:ascii="Arial" w:hAnsi="Arial" w:cs="Arial"/>
          <w:i w:val="0"/>
          <w:color w:val="00000A"/>
          <w:sz w:val="24"/>
          <w:szCs w:val="24"/>
        </w:rPr>
        <w:t xml:space="preserve"> BMD z-score analysis on our patient set.</w:t>
      </w:r>
    </w:p>
    <w:tbl>
      <w:tblPr>
        <w:tblStyle w:val="TableGrid"/>
        <w:tblpPr w:leftFromText="141" w:rightFromText="141" w:vertAnchor="text" w:tblpXSpec="center" w:tblpY="1"/>
        <w:tblW w:w="9062" w:type="dxa"/>
        <w:jc w:val="center"/>
        <w:tblCellMar>
          <w:left w:w="88" w:type="dxa"/>
        </w:tblCellMar>
        <w:tblLook w:val="04A0" w:firstRow="1" w:lastRow="0" w:firstColumn="1" w:lastColumn="0" w:noHBand="0" w:noVBand="1"/>
      </w:tblPr>
      <w:tblGrid>
        <w:gridCol w:w="1796"/>
        <w:gridCol w:w="2160"/>
        <w:gridCol w:w="2610"/>
        <w:gridCol w:w="2496"/>
      </w:tblGrid>
      <w:tr w:rsidR="00697457">
        <w:trPr>
          <w:trHeight w:val="440"/>
          <w:jc w:val="center"/>
        </w:trPr>
        <w:tc>
          <w:tcPr>
            <w:tcW w:w="1795" w:type="dxa"/>
            <w:shd w:val="clear" w:color="auto" w:fill="auto"/>
            <w:tcMar>
              <w:left w:w="88" w:type="dxa"/>
            </w:tcMar>
          </w:tcPr>
          <w:p w:rsidR="00697457" w:rsidRDefault="00697457">
            <w:pPr>
              <w:pStyle w:val="HTMLPreformatted"/>
              <w:jc w:val="center"/>
              <w:rPr>
                <w:rFonts w:ascii="Arial" w:eastAsia="SimSun" w:hAnsi="Arial" w:cs="Arial"/>
                <w:color w:val="212121"/>
                <w:szCs w:val="24"/>
              </w:rPr>
            </w:pPr>
          </w:p>
        </w:tc>
        <w:tc>
          <w:tcPr>
            <w:tcW w:w="2160" w:type="dxa"/>
            <w:shd w:val="clear" w:color="auto" w:fill="auto"/>
            <w:tcMar>
              <w:left w:w="88" w:type="dxa"/>
            </w:tcMar>
            <w:vAlign w:val="center"/>
          </w:tcPr>
          <w:p w:rsidR="00697457" w:rsidRDefault="007A7738">
            <w:pPr>
              <w:pStyle w:val="NoSpacing"/>
              <w:spacing w:line="480" w:lineRule="auto"/>
              <w:jc w:val="center"/>
              <w:rPr>
                <w:rFonts w:ascii="Arial" w:hAnsi="Arial" w:cs="Arial"/>
              </w:rPr>
            </w:pPr>
            <w:r>
              <w:rPr>
                <w:rFonts w:ascii="Arial" w:hAnsi="Arial" w:cs="Arial"/>
                <w:sz w:val="24"/>
                <w:szCs w:val="24"/>
              </w:rPr>
              <w:t>Normal (&gt;-1)</w:t>
            </w:r>
          </w:p>
        </w:tc>
        <w:tc>
          <w:tcPr>
            <w:tcW w:w="2610" w:type="dxa"/>
            <w:shd w:val="clear" w:color="auto" w:fill="auto"/>
            <w:tcMar>
              <w:left w:w="88" w:type="dxa"/>
            </w:tcMar>
            <w:vAlign w:val="center"/>
          </w:tcPr>
          <w:p w:rsidR="00697457" w:rsidRDefault="007A7738">
            <w:pPr>
              <w:pStyle w:val="NoSpacing"/>
              <w:spacing w:line="480" w:lineRule="auto"/>
              <w:jc w:val="center"/>
              <w:rPr>
                <w:rFonts w:ascii="Arial" w:hAnsi="Arial" w:cs="Arial"/>
              </w:rPr>
            </w:pPr>
            <w:r>
              <w:rPr>
                <w:rFonts w:ascii="Arial" w:hAnsi="Arial" w:cs="Arial"/>
                <w:sz w:val="24"/>
                <w:szCs w:val="24"/>
              </w:rPr>
              <w:t>Osteopenia (-1, - 2.5)</w:t>
            </w:r>
          </w:p>
        </w:tc>
        <w:tc>
          <w:tcPr>
            <w:tcW w:w="2496" w:type="dxa"/>
            <w:shd w:val="clear" w:color="auto" w:fill="auto"/>
            <w:tcMar>
              <w:left w:w="88" w:type="dxa"/>
            </w:tcMar>
            <w:vAlign w:val="center"/>
          </w:tcPr>
          <w:p w:rsidR="00697457" w:rsidRDefault="007A7738">
            <w:pPr>
              <w:pStyle w:val="NoSpacing"/>
              <w:spacing w:line="480" w:lineRule="auto"/>
              <w:jc w:val="center"/>
              <w:rPr>
                <w:rFonts w:ascii="Arial" w:hAnsi="Arial" w:cs="Arial"/>
              </w:rPr>
            </w:pPr>
            <w:r>
              <w:rPr>
                <w:rFonts w:ascii="Arial" w:hAnsi="Arial" w:cs="Arial"/>
                <w:sz w:val="24"/>
                <w:szCs w:val="24"/>
              </w:rPr>
              <w:t>Osteoporosis (&lt;-2.5)</w:t>
            </w:r>
          </w:p>
        </w:tc>
      </w:tr>
      <w:tr w:rsidR="00697457">
        <w:trPr>
          <w:jc w:val="center"/>
        </w:trPr>
        <w:tc>
          <w:tcPr>
            <w:tcW w:w="1795" w:type="dxa"/>
            <w:shd w:val="clear" w:color="auto" w:fill="auto"/>
            <w:tcMar>
              <w:left w:w="88" w:type="dxa"/>
            </w:tcMar>
          </w:tcPr>
          <w:p w:rsidR="00697457" w:rsidRDefault="007A7738">
            <w:pPr>
              <w:pStyle w:val="NoSpacing"/>
              <w:rPr>
                <w:rFonts w:ascii="Arial" w:hAnsi="Arial" w:cs="Arial"/>
              </w:rPr>
            </w:pPr>
            <w:r>
              <w:rPr>
                <w:rFonts w:ascii="Arial" w:hAnsi="Arial" w:cs="Arial"/>
                <w:sz w:val="24"/>
                <w:szCs w:val="24"/>
              </w:rPr>
              <w:t>No of Patients / Percentage</w:t>
            </w:r>
          </w:p>
        </w:tc>
        <w:tc>
          <w:tcPr>
            <w:tcW w:w="2160" w:type="dxa"/>
            <w:shd w:val="clear" w:color="auto" w:fill="auto"/>
            <w:tcMar>
              <w:left w:w="88" w:type="dxa"/>
            </w:tcMar>
            <w:vAlign w:val="center"/>
          </w:tcPr>
          <w:p w:rsidR="00697457" w:rsidRDefault="007A7738">
            <w:pPr>
              <w:pStyle w:val="HTMLPreformatted"/>
              <w:spacing w:line="480" w:lineRule="auto"/>
              <w:jc w:val="center"/>
              <w:rPr>
                <w:rFonts w:ascii="Arial" w:hAnsi="Arial" w:cs="Arial"/>
              </w:rPr>
            </w:pPr>
            <w:r>
              <w:rPr>
                <w:rFonts w:ascii="Arial" w:eastAsia="SimSun" w:hAnsi="Arial" w:cs="Arial"/>
                <w:iCs/>
                <w:sz w:val="24"/>
                <w:szCs w:val="24"/>
                <w:lang w:eastAsia="en-US"/>
              </w:rPr>
              <w:t>55 / 55.6</w:t>
            </w:r>
          </w:p>
        </w:tc>
        <w:tc>
          <w:tcPr>
            <w:tcW w:w="2610" w:type="dxa"/>
            <w:shd w:val="clear" w:color="auto" w:fill="auto"/>
            <w:tcMar>
              <w:left w:w="88" w:type="dxa"/>
            </w:tcMar>
            <w:vAlign w:val="center"/>
          </w:tcPr>
          <w:p w:rsidR="00697457" w:rsidRDefault="007A7738">
            <w:pPr>
              <w:pStyle w:val="HTMLPreformatted"/>
              <w:spacing w:line="480" w:lineRule="auto"/>
              <w:jc w:val="center"/>
              <w:rPr>
                <w:rFonts w:ascii="Arial" w:hAnsi="Arial" w:cs="Arial"/>
              </w:rPr>
            </w:pPr>
            <w:r>
              <w:rPr>
                <w:rFonts w:ascii="Arial" w:eastAsia="SimSun" w:hAnsi="Arial" w:cs="Arial"/>
                <w:iCs/>
                <w:sz w:val="24"/>
                <w:szCs w:val="24"/>
                <w:lang w:eastAsia="en-US"/>
              </w:rPr>
              <w:t>41 / 41.4</w:t>
            </w:r>
          </w:p>
        </w:tc>
        <w:tc>
          <w:tcPr>
            <w:tcW w:w="2496" w:type="dxa"/>
            <w:shd w:val="clear" w:color="auto" w:fill="auto"/>
            <w:tcMar>
              <w:left w:w="88" w:type="dxa"/>
            </w:tcMar>
            <w:vAlign w:val="center"/>
          </w:tcPr>
          <w:p w:rsidR="00697457" w:rsidRDefault="007A7738">
            <w:pPr>
              <w:pStyle w:val="HTMLPreformatted"/>
              <w:spacing w:line="480" w:lineRule="auto"/>
              <w:jc w:val="center"/>
              <w:rPr>
                <w:rFonts w:ascii="Arial" w:hAnsi="Arial" w:cs="Arial"/>
              </w:rPr>
            </w:pPr>
            <w:r>
              <w:rPr>
                <w:rFonts w:ascii="Arial" w:eastAsia="SimSun" w:hAnsi="Arial" w:cs="Arial"/>
                <w:iCs/>
                <w:sz w:val="24"/>
                <w:szCs w:val="24"/>
                <w:lang w:eastAsia="en-US"/>
              </w:rPr>
              <w:t>3 / 3</w:t>
            </w:r>
          </w:p>
        </w:tc>
      </w:tr>
      <w:tr w:rsidR="00697457">
        <w:trPr>
          <w:jc w:val="center"/>
        </w:trPr>
        <w:tc>
          <w:tcPr>
            <w:tcW w:w="1795" w:type="dxa"/>
            <w:shd w:val="clear" w:color="auto" w:fill="auto"/>
            <w:tcMar>
              <w:left w:w="88" w:type="dxa"/>
            </w:tcMar>
          </w:tcPr>
          <w:p w:rsidR="00697457" w:rsidRDefault="007A7738">
            <w:pPr>
              <w:pStyle w:val="NoSpacing"/>
              <w:rPr>
                <w:rFonts w:ascii="Arial" w:hAnsi="Arial" w:cs="Arial"/>
              </w:rPr>
            </w:pPr>
            <w:r>
              <w:rPr>
                <w:rFonts w:ascii="Arial" w:hAnsi="Arial" w:cs="Arial"/>
                <w:sz w:val="24"/>
                <w:szCs w:val="24"/>
              </w:rPr>
              <w:t>Mean BMD (g / cm</w:t>
            </w:r>
            <w:r>
              <w:rPr>
                <w:rFonts w:ascii="Arial" w:hAnsi="Arial" w:cs="Arial"/>
                <w:sz w:val="24"/>
                <w:szCs w:val="24"/>
                <w:vertAlign w:val="superscript"/>
              </w:rPr>
              <w:t>2</w:t>
            </w:r>
            <w:r>
              <w:rPr>
                <w:rFonts w:ascii="Arial" w:hAnsi="Arial" w:cs="Arial"/>
                <w:sz w:val="24"/>
                <w:szCs w:val="24"/>
              </w:rPr>
              <w:t>) level</w:t>
            </w:r>
          </w:p>
        </w:tc>
        <w:tc>
          <w:tcPr>
            <w:tcW w:w="7266" w:type="dxa"/>
            <w:gridSpan w:val="3"/>
            <w:shd w:val="clear" w:color="auto" w:fill="auto"/>
            <w:tcMar>
              <w:left w:w="88" w:type="dxa"/>
            </w:tcMar>
            <w:vAlign w:val="center"/>
          </w:tcPr>
          <w:p w:rsidR="00697457" w:rsidRDefault="007A7738">
            <w:pPr>
              <w:pStyle w:val="HTMLPreformatted"/>
              <w:spacing w:line="480" w:lineRule="auto"/>
              <w:jc w:val="center"/>
              <w:rPr>
                <w:rFonts w:ascii="Arial" w:hAnsi="Arial" w:cs="Arial"/>
              </w:rPr>
            </w:pPr>
            <w:r>
              <w:rPr>
                <w:rFonts w:ascii="Arial" w:eastAsia="SimSun" w:hAnsi="Arial" w:cs="Arial"/>
                <w:iCs/>
                <w:sz w:val="24"/>
                <w:szCs w:val="24"/>
                <w:lang w:eastAsia="en-US"/>
              </w:rPr>
              <w:t>0.641 ± 0.168 (0.399-1.053)</w:t>
            </w:r>
          </w:p>
        </w:tc>
      </w:tr>
      <w:tr w:rsidR="00697457">
        <w:trPr>
          <w:jc w:val="center"/>
        </w:trPr>
        <w:tc>
          <w:tcPr>
            <w:tcW w:w="1795" w:type="dxa"/>
            <w:shd w:val="clear" w:color="auto" w:fill="auto"/>
            <w:tcMar>
              <w:left w:w="88" w:type="dxa"/>
            </w:tcMar>
          </w:tcPr>
          <w:p w:rsidR="00697457" w:rsidRDefault="007A7738">
            <w:pPr>
              <w:pStyle w:val="NoSpacing"/>
              <w:rPr>
                <w:rFonts w:ascii="Arial" w:hAnsi="Arial" w:cs="Arial"/>
              </w:rPr>
            </w:pPr>
            <w:r>
              <w:rPr>
                <w:rFonts w:ascii="Arial" w:hAnsi="Arial" w:cs="Arial"/>
                <w:sz w:val="24"/>
                <w:szCs w:val="24"/>
              </w:rPr>
              <w:t>Mean DEXA z-score level</w:t>
            </w:r>
          </w:p>
        </w:tc>
        <w:tc>
          <w:tcPr>
            <w:tcW w:w="7266" w:type="dxa"/>
            <w:gridSpan w:val="3"/>
            <w:shd w:val="clear" w:color="auto" w:fill="auto"/>
            <w:tcMar>
              <w:left w:w="88" w:type="dxa"/>
            </w:tcMar>
            <w:vAlign w:val="center"/>
          </w:tcPr>
          <w:p w:rsidR="00697457" w:rsidRDefault="007A7738">
            <w:pPr>
              <w:pStyle w:val="HTMLPreformatted"/>
              <w:spacing w:line="480" w:lineRule="auto"/>
              <w:jc w:val="center"/>
              <w:rPr>
                <w:rFonts w:ascii="Arial" w:eastAsia="SimSun" w:hAnsi="Arial" w:cs="Arial"/>
              </w:rPr>
            </w:pPr>
            <w:r>
              <w:rPr>
                <w:rFonts w:ascii="Arial" w:eastAsia="SimSun" w:hAnsi="Arial" w:cs="Arial"/>
                <w:sz w:val="24"/>
                <w:szCs w:val="24"/>
              </w:rPr>
              <w:t>(-0.59) ± 1.25 [(-3.80) -3.08]</w:t>
            </w:r>
          </w:p>
        </w:tc>
      </w:tr>
    </w:tbl>
    <w:p w:rsidR="00697457" w:rsidRDefault="00697457">
      <w:pPr>
        <w:pStyle w:val="Standard"/>
        <w:shd w:val="clear" w:color="auto" w:fill="FFFFFF"/>
        <w:spacing w:after="100"/>
        <w:jc w:val="both"/>
        <w:rPr>
          <w:rFonts w:ascii="Arial" w:hAnsi="Arial" w:cs="Times New Roman"/>
          <w:b/>
          <w:sz w:val="24"/>
          <w:szCs w:val="24"/>
        </w:rPr>
      </w:pPr>
    </w:p>
    <w:p w:rsidR="00697457" w:rsidRDefault="007A7738" w:rsidP="005E31D1">
      <w:pPr>
        <w:pStyle w:val="Standard"/>
        <w:numPr>
          <w:ilvl w:val="0"/>
          <w:numId w:val="1"/>
        </w:numPr>
        <w:shd w:val="clear" w:color="auto" w:fill="FFFFFF"/>
        <w:spacing w:after="100"/>
        <w:jc w:val="both"/>
        <w:rPr>
          <w:rFonts w:ascii="Arial" w:hAnsi="Arial"/>
          <w:sz w:val="24"/>
          <w:szCs w:val="24"/>
        </w:rPr>
      </w:pPr>
      <w:r>
        <w:rPr>
          <w:rFonts w:ascii="Arial" w:hAnsi="Arial" w:cs="Times New Roman"/>
          <w:b/>
          <w:sz w:val="24"/>
          <w:szCs w:val="24"/>
        </w:rPr>
        <w:t>DISCUSSION</w:t>
      </w:r>
    </w:p>
    <w:p w:rsidR="00697457" w:rsidRDefault="007A7738">
      <w:pPr>
        <w:pStyle w:val="HTMLPreformatted"/>
        <w:shd w:val="clear" w:color="auto" w:fill="FFFFFF"/>
        <w:jc w:val="both"/>
        <w:rPr>
          <w:rFonts w:ascii="Times New Roman" w:hAnsi="Times New Roman" w:cs="Times New Roman"/>
          <w:sz w:val="24"/>
          <w:szCs w:val="24"/>
        </w:rPr>
      </w:pPr>
      <w:r>
        <w:rPr>
          <w:rFonts w:ascii="Arial" w:hAnsi="Arial" w:cs="Times New Roman"/>
          <w:sz w:val="24"/>
          <w:szCs w:val="24"/>
        </w:rPr>
        <w:tab/>
        <w:t xml:space="preserve">Children are more sensitive to late effects of cancer treatment as they are in the process of growth and development. These effects include endocrine system problems and metabolic problems, pulmonary and cardiovascular problems, learning difficulties, psychological problems and secondary cancer development. </w:t>
      </w:r>
    </w:p>
    <w:p w:rsidR="00697457" w:rsidRDefault="007A7738">
      <w:pPr>
        <w:pStyle w:val="HTMLPreformatted"/>
        <w:shd w:val="clear" w:color="auto" w:fill="FFFFFF"/>
        <w:jc w:val="both"/>
        <w:rPr>
          <w:rFonts w:ascii="Times New Roman" w:hAnsi="Times New Roman" w:cs="Times New Roman"/>
          <w:sz w:val="24"/>
          <w:szCs w:val="24"/>
        </w:rPr>
      </w:pPr>
      <w:r>
        <w:rPr>
          <w:rFonts w:ascii="Arial" w:hAnsi="Arial" w:cs="Times New Roman"/>
          <w:sz w:val="24"/>
          <w:szCs w:val="24"/>
        </w:rPr>
        <w:tab/>
        <w:t>Late side effects of the endocrine system are more common (</w:t>
      </w:r>
      <w:r w:rsidRPr="00FB76AA">
        <w:rPr>
          <w:rFonts w:ascii="Arial" w:hAnsi="Arial" w:cs="Arial"/>
          <w:sz w:val="24"/>
          <w:szCs w:val="24"/>
        </w:rPr>
        <w:t xml:space="preserve">Bhatia </w:t>
      </w:r>
      <w:r w:rsidRPr="00FB76AA">
        <w:rPr>
          <w:rFonts w:ascii="Arial" w:hAnsi="Arial" w:cs="Arial"/>
          <w:i/>
          <w:sz w:val="24"/>
          <w:szCs w:val="24"/>
        </w:rPr>
        <w:t>et al.</w:t>
      </w:r>
      <w:r w:rsidRPr="00FB76AA">
        <w:rPr>
          <w:rFonts w:ascii="Arial" w:hAnsi="Arial" w:cs="Arial"/>
          <w:sz w:val="24"/>
          <w:szCs w:val="24"/>
        </w:rPr>
        <w:t xml:space="preserve">, 2006; Cohen, 2003; Bircan, 2003; Nandagopal </w:t>
      </w:r>
      <w:r w:rsidRPr="00FB76AA">
        <w:rPr>
          <w:rFonts w:ascii="Arial" w:hAnsi="Arial" w:cs="Arial"/>
          <w:i/>
          <w:sz w:val="24"/>
          <w:szCs w:val="24"/>
        </w:rPr>
        <w:t>et al.</w:t>
      </w:r>
      <w:r w:rsidRPr="00FB76AA">
        <w:rPr>
          <w:rFonts w:ascii="Arial" w:hAnsi="Arial" w:cs="Arial"/>
          <w:sz w:val="24"/>
          <w:szCs w:val="24"/>
        </w:rPr>
        <w:t>, 2008</w:t>
      </w:r>
      <w:r>
        <w:rPr>
          <w:rFonts w:ascii="Arial" w:hAnsi="Arial" w:cs="Times New Roman"/>
          <w:sz w:val="24"/>
          <w:szCs w:val="24"/>
        </w:rPr>
        <w:t>). Changes in bone mineral density, growth retardation, malnutrition and obesity are common problems in children undergoing cancer treatment. 25-OH-vitamin D is the major circulating form of vitamin D and its analysis is recommended to show vitamin D status. In this study, we evaluated bone mineral density levels  and 25 OH-vitamin D status in children with lymphoma and solid tumors after completion of therapy.</w:t>
      </w:r>
    </w:p>
    <w:p w:rsidR="00697457" w:rsidRDefault="007A7738">
      <w:pPr>
        <w:pStyle w:val="HTMLPreformatted"/>
        <w:shd w:val="clear" w:color="auto" w:fill="FFFFFF"/>
        <w:jc w:val="both"/>
        <w:rPr>
          <w:rFonts w:ascii="Times New Roman" w:hAnsi="Times New Roman" w:cs="Times New Roman"/>
          <w:sz w:val="24"/>
          <w:szCs w:val="24"/>
        </w:rPr>
      </w:pPr>
      <w:r>
        <w:rPr>
          <w:rFonts w:ascii="Arial" w:hAnsi="Arial" w:cs="Times New Roman"/>
          <w:sz w:val="24"/>
          <w:szCs w:val="24"/>
        </w:rPr>
        <w:tab/>
        <w:t xml:space="preserve">In our study, vitamin D deficiency and deficiency rate was found to be higher when compared with the normal population. The prevalence of vitamin D deficiencies in the normal population is reported to be 14-49% in our country. In a recent study by Andıran N. </w:t>
      </w:r>
      <w:r>
        <w:rPr>
          <w:rFonts w:ascii="Arial" w:hAnsi="Arial" w:cs="Times New Roman"/>
          <w:i/>
          <w:sz w:val="24"/>
          <w:szCs w:val="24"/>
        </w:rPr>
        <w:t>et al.</w:t>
      </w:r>
      <w:r>
        <w:rPr>
          <w:rFonts w:ascii="Arial" w:hAnsi="Arial" w:cs="Times New Roman"/>
          <w:sz w:val="24"/>
          <w:szCs w:val="24"/>
        </w:rPr>
        <w:t>, 440 children were evaluated in Ankara between the ages of 0-16 and 40% of the cases were observed to have vitamin D levels below 20 ng / ml (5). When compared with healthy children,</w:t>
      </w:r>
      <w:r>
        <w:rPr>
          <w:rFonts w:ascii="Arial" w:hAnsi="Arial" w:cs="Times New Roman"/>
          <w:sz w:val="24"/>
          <w:szCs w:val="24"/>
          <w:lang w:eastAsia="en-US"/>
        </w:rPr>
        <w:t xml:space="preserve"> the rate of low vitamin D levels was significantly higher in our study group with pediatric cancer. 59.6% of the subjects were found to have vitamin D levels less than 20 ng/mL.</w:t>
      </w:r>
    </w:p>
    <w:p w:rsidR="00697457" w:rsidRDefault="007A7738">
      <w:pPr>
        <w:pStyle w:val="HTMLPreformatted"/>
        <w:shd w:val="clear" w:color="auto" w:fill="FFFFFF"/>
        <w:jc w:val="both"/>
        <w:rPr>
          <w:rFonts w:ascii="Times New Roman" w:hAnsi="Times New Roman" w:cs="Times New Roman"/>
          <w:sz w:val="24"/>
          <w:szCs w:val="24"/>
        </w:rPr>
      </w:pPr>
      <w:r>
        <w:rPr>
          <w:rFonts w:ascii="Arial" w:hAnsi="Arial" w:cs="Times New Roman"/>
          <w:sz w:val="24"/>
          <w:szCs w:val="24"/>
        </w:rPr>
        <w:tab/>
        <w:t xml:space="preserve">In a </w:t>
      </w:r>
      <w:r w:rsidR="003E5FEE">
        <w:rPr>
          <w:rFonts w:ascii="Arial" w:hAnsi="Arial" w:cs="Times New Roman"/>
          <w:sz w:val="24"/>
          <w:szCs w:val="24"/>
        </w:rPr>
        <w:t xml:space="preserve">recent </w:t>
      </w:r>
      <w:r>
        <w:rPr>
          <w:rFonts w:ascii="Arial" w:hAnsi="Arial" w:cs="Times New Roman"/>
          <w:sz w:val="24"/>
          <w:szCs w:val="24"/>
        </w:rPr>
        <w:t xml:space="preserve">study by Choudhary </w:t>
      </w:r>
      <w:r>
        <w:rPr>
          <w:rFonts w:ascii="Arial" w:hAnsi="Arial" w:cs="Times New Roman"/>
          <w:i/>
          <w:sz w:val="24"/>
          <w:szCs w:val="24"/>
        </w:rPr>
        <w:t>et al.</w:t>
      </w:r>
      <w:r>
        <w:rPr>
          <w:rFonts w:ascii="Arial" w:hAnsi="Arial" w:cs="Times New Roman"/>
          <w:sz w:val="24"/>
          <w:szCs w:val="24"/>
        </w:rPr>
        <w:t>, 484 patients were evaluated after cancer treatment, and vitamin D deficiency rate was determined in 29% of the patients. In this study, vitamin D deficiency was associated with puberty (Tanner phase 3-5) and race (Non-Hispanic African origin, Asian origin, Hispanic origin). BMI, gender, diagnosis, RT and steroid use were not associated with vitamin D levels (6).</w:t>
      </w:r>
    </w:p>
    <w:p w:rsidR="00697457" w:rsidRDefault="007A7738">
      <w:pPr>
        <w:pStyle w:val="HTMLPreformatted"/>
        <w:shd w:val="clear" w:color="auto" w:fill="FFFFFF"/>
        <w:jc w:val="both"/>
        <w:rPr>
          <w:rFonts w:ascii="Arial" w:hAnsi="Arial"/>
        </w:rPr>
      </w:pPr>
      <w:r>
        <w:rPr>
          <w:rFonts w:ascii="Arial" w:hAnsi="Arial" w:cs="Times New Roman"/>
          <w:sz w:val="24"/>
          <w:szCs w:val="24"/>
        </w:rPr>
        <w:tab/>
      </w:r>
      <w:r w:rsidR="003E5FEE">
        <w:rPr>
          <w:rFonts w:ascii="Arial" w:hAnsi="Arial" w:cs="Times New Roman"/>
          <w:sz w:val="24"/>
          <w:szCs w:val="24"/>
        </w:rPr>
        <w:t xml:space="preserve">In another study, </w:t>
      </w:r>
      <w:r>
        <w:rPr>
          <w:rFonts w:ascii="Arial" w:hAnsi="Arial" w:cs="Times New Roman"/>
          <w:sz w:val="24"/>
          <w:szCs w:val="24"/>
        </w:rPr>
        <w:t xml:space="preserve">Sinha </w:t>
      </w:r>
      <w:r>
        <w:rPr>
          <w:rFonts w:ascii="Arial" w:hAnsi="Arial" w:cs="Times New Roman"/>
          <w:i/>
          <w:sz w:val="24"/>
          <w:szCs w:val="24"/>
        </w:rPr>
        <w:t>et al.</w:t>
      </w:r>
      <w:r>
        <w:rPr>
          <w:rFonts w:ascii="Arial" w:hAnsi="Arial" w:cs="Times New Roman"/>
          <w:sz w:val="24"/>
          <w:szCs w:val="24"/>
        </w:rPr>
        <w:t xml:space="preserve"> reported that vitamin D deficiency was found to be significantly higher in the patient group (21.3%) those who received cancer treatment than in the control group (3.3%). Age, black ethnic origin, winter season and cancer disease were reported as risk factors in the study (Sinha </w:t>
      </w:r>
      <w:r>
        <w:rPr>
          <w:rFonts w:ascii="Arial" w:hAnsi="Arial" w:cs="Times New Roman"/>
          <w:i/>
          <w:sz w:val="24"/>
          <w:szCs w:val="24"/>
        </w:rPr>
        <w:t>et al.</w:t>
      </w:r>
      <w:r>
        <w:rPr>
          <w:rFonts w:ascii="Arial" w:hAnsi="Arial" w:cs="Times New Roman"/>
          <w:sz w:val="24"/>
          <w:szCs w:val="24"/>
        </w:rPr>
        <w:t xml:space="preserve">, 2011). In an another study by Simmons JH </w:t>
      </w:r>
      <w:r>
        <w:rPr>
          <w:rFonts w:ascii="Arial" w:hAnsi="Arial" w:cs="Times New Roman"/>
          <w:i/>
          <w:sz w:val="24"/>
          <w:szCs w:val="24"/>
        </w:rPr>
        <w:t>et al.</w:t>
      </w:r>
      <w:r>
        <w:rPr>
          <w:rFonts w:ascii="Arial" w:hAnsi="Arial" w:cs="Times New Roman"/>
          <w:sz w:val="24"/>
          <w:szCs w:val="24"/>
        </w:rPr>
        <w:t xml:space="preserve">, 78 patients were evaluated after the treatment of ALL, and 12% of them was found to be vitamin D deficient (&lt;15 ng / ml) while 53 of them was found to be vitamin D insufficient (15-30 ng / ml). Increasing vitamin D levels in young age, increased dietary vitamin D intake, increased vitamin D support and increased exposure to sunlight were observed to have positive effect while treatment type, race, sex, diagnosis, time after diagnosis and BMI were found to have no effect on outcome (Simmons JH </w:t>
      </w:r>
      <w:r>
        <w:rPr>
          <w:rFonts w:ascii="Arial" w:hAnsi="Arial" w:cs="Times New Roman"/>
          <w:i/>
          <w:sz w:val="24"/>
          <w:szCs w:val="24"/>
        </w:rPr>
        <w:t>et al.</w:t>
      </w:r>
      <w:r>
        <w:rPr>
          <w:rFonts w:ascii="Arial" w:hAnsi="Arial" w:cs="Times New Roman"/>
          <w:sz w:val="24"/>
          <w:szCs w:val="24"/>
        </w:rPr>
        <w:t xml:space="preserve">, 2011). </w:t>
      </w:r>
    </w:p>
    <w:p w:rsidR="00697457" w:rsidRDefault="003E5FEE">
      <w:pPr>
        <w:pStyle w:val="HTMLPreformatted"/>
        <w:shd w:val="clear" w:color="auto" w:fill="FFFFFF"/>
        <w:jc w:val="both"/>
        <w:rPr>
          <w:rFonts w:ascii="Arial" w:hAnsi="Arial"/>
        </w:rPr>
      </w:pPr>
      <w:r>
        <w:rPr>
          <w:rFonts w:ascii="Arial" w:hAnsi="Arial" w:cs="Times New Roman"/>
          <w:sz w:val="24"/>
          <w:szCs w:val="24"/>
        </w:rPr>
        <w:tab/>
      </w:r>
      <w:r w:rsidR="007A7738">
        <w:rPr>
          <w:rFonts w:ascii="Arial" w:hAnsi="Arial" w:cs="Times New Roman"/>
          <w:sz w:val="24"/>
          <w:szCs w:val="24"/>
        </w:rPr>
        <w:t xml:space="preserve">Rossen </w:t>
      </w:r>
      <w:r w:rsidR="007A7738">
        <w:rPr>
          <w:rFonts w:ascii="Arial" w:hAnsi="Arial" w:cs="Times New Roman"/>
          <w:i/>
          <w:sz w:val="24"/>
          <w:szCs w:val="24"/>
        </w:rPr>
        <w:t>et al.</w:t>
      </w:r>
      <w:r w:rsidR="007A7738">
        <w:rPr>
          <w:rFonts w:ascii="Arial" w:hAnsi="Arial" w:cs="Times New Roman"/>
          <w:sz w:val="24"/>
          <w:szCs w:val="24"/>
        </w:rPr>
        <w:t xml:space="preserve"> reported that the mean vitamin D value as 29.8 ng / ml; it was observed that vitamin D deficiency was 14.4% and failure was 39.3% during the post-</w:t>
      </w:r>
      <w:r w:rsidR="007A7738">
        <w:rPr>
          <w:rFonts w:ascii="Arial" w:hAnsi="Arial" w:cs="Times New Roman"/>
          <w:sz w:val="24"/>
          <w:szCs w:val="24"/>
        </w:rPr>
        <w:lastRenderedPageBreak/>
        <w:t xml:space="preserve">remission study. The decrease in time was found to be 11.4% and this figure was found to be statistically significant (p&lt;0.0001). The results of earlier vitamin D deficiency studies are summarized in Table 4.  </w:t>
      </w:r>
      <w:r w:rsidR="007A7738">
        <w:rPr>
          <w:rFonts w:ascii="Arial" w:hAnsi="Arial" w:cs="Times New Roman"/>
          <w:color w:val="000000" w:themeColor="text1"/>
          <w:sz w:val="24"/>
          <w:szCs w:val="24"/>
          <w:lang w:eastAsia="en-US"/>
        </w:rPr>
        <w:t xml:space="preserve">To our knowledge, in our study, the lowest vitamin D levels was determined in children with cancer compared to other previously published studies from different countries.  Another interasting finding in our study is that vitamin D deficiency was unrelated to the treatment content, steroid usage, cumulative chemotherapy dosage and radiotherapy use. </w:t>
      </w:r>
    </w:p>
    <w:p w:rsidR="00697457" w:rsidRDefault="007A7738">
      <w:pPr>
        <w:pStyle w:val="HTMLPreformatted"/>
        <w:shd w:val="clear" w:color="auto" w:fill="FFFFFF"/>
        <w:jc w:val="both"/>
      </w:pPr>
      <w:r>
        <w:rPr>
          <w:rFonts w:ascii="Arial" w:hAnsi="Arial" w:cs="Times New Roman"/>
          <w:sz w:val="24"/>
          <w:szCs w:val="24"/>
        </w:rPr>
        <w:tab/>
        <w:t xml:space="preserve">In our study, the rate of osteopenia was 41.4% and osteoporosis rate was 3.0%. The low bone mineral density ratio was approximately 45% in total. In studies, this rate varies in relation to diagnosis, treatment and time after treatment. Kaste </w:t>
      </w:r>
      <w:r>
        <w:rPr>
          <w:rFonts w:ascii="Arial" w:hAnsi="Arial" w:cs="Times New Roman"/>
          <w:i/>
          <w:sz w:val="24"/>
          <w:szCs w:val="24"/>
        </w:rPr>
        <w:t>et al.</w:t>
      </w:r>
      <w:r>
        <w:rPr>
          <w:rFonts w:ascii="Arial" w:hAnsi="Arial" w:cs="Times New Roman"/>
          <w:sz w:val="24"/>
          <w:szCs w:val="24"/>
        </w:rPr>
        <w:t xml:space="preserve"> reported a low bone mineral density rate of 26% with quantitative computed tomography in 99 patients with a mean duration of 7.2 years. Othman </w:t>
      </w:r>
      <w:r>
        <w:rPr>
          <w:rFonts w:ascii="Arial" w:hAnsi="Arial" w:cs="Times New Roman"/>
          <w:i/>
          <w:sz w:val="24"/>
          <w:szCs w:val="24"/>
        </w:rPr>
        <w:t>et al.</w:t>
      </w:r>
      <w:r>
        <w:rPr>
          <w:rFonts w:ascii="Arial" w:hAnsi="Arial" w:cs="Times New Roman"/>
          <w:sz w:val="24"/>
          <w:szCs w:val="24"/>
        </w:rPr>
        <w:t xml:space="preserve"> reported that the rate of osteopenia was 26% and osteoporosis rate was 16% in 31 patients with Wilms tumor (Othman </w:t>
      </w:r>
      <w:r>
        <w:rPr>
          <w:rFonts w:ascii="Arial" w:hAnsi="Arial" w:cs="Times New Roman"/>
          <w:i/>
          <w:sz w:val="24"/>
          <w:szCs w:val="24"/>
        </w:rPr>
        <w:t>et al.</w:t>
      </w:r>
      <w:r>
        <w:rPr>
          <w:rFonts w:ascii="Arial" w:hAnsi="Arial" w:cs="Times New Roman"/>
          <w:sz w:val="24"/>
          <w:szCs w:val="24"/>
        </w:rPr>
        <w:t xml:space="preserve">, 2002). Sala </w:t>
      </w:r>
      <w:r>
        <w:rPr>
          <w:rFonts w:ascii="Arial" w:hAnsi="Arial" w:cs="Times New Roman"/>
          <w:i/>
          <w:sz w:val="24"/>
          <w:szCs w:val="24"/>
        </w:rPr>
        <w:t>et al.</w:t>
      </w:r>
      <w:r>
        <w:rPr>
          <w:rFonts w:ascii="Arial" w:hAnsi="Arial" w:cs="Times New Roman"/>
          <w:sz w:val="24"/>
          <w:szCs w:val="24"/>
        </w:rPr>
        <w:t xml:space="preserve"> reported that the rate of osteopenia 45% in patients with lymphoma whose treatment was terminated at least 1 year ago (Sala et al., 2007). Odame </w:t>
      </w:r>
      <w:r>
        <w:rPr>
          <w:rFonts w:ascii="Arial" w:hAnsi="Arial" w:cs="Times New Roman"/>
          <w:i/>
          <w:sz w:val="24"/>
          <w:szCs w:val="24"/>
        </w:rPr>
        <w:t>et al.</w:t>
      </w:r>
      <w:r>
        <w:rPr>
          <w:rFonts w:ascii="Arial" w:hAnsi="Arial" w:cs="Times New Roman"/>
          <w:sz w:val="24"/>
          <w:szCs w:val="24"/>
        </w:rPr>
        <w:t xml:space="preserve">  reported the rate of osteopenia as 44% in 25 patients with brain tumors with a mean follow-up of 7.4 years (Odame </w:t>
      </w:r>
      <w:r>
        <w:rPr>
          <w:rFonts w:ascii="Arial" w:hAnsi="Arial" w:cs="Times New Roman"/>
          <w:i/>
          <w:sz w:val="24"/>
          <w:szCs w:val="24"/>
        </w:rPr>
        <w:t>et al.</w:t>
      </w:r>
      <w:r>
        <w:rPr>
          <w:rFonts w:ascii="Arial" w:hAnsi="Arial" w:cs="Times New Roman"/>
          <w:sz w:val="24"/>
          <w:szCs w:val="24"/>
        </w:rPr>
        <w:t xml:space="preserve">, 2006). </w:t>
      </w:r>
    </w:p>
    <w:p w:rsidR="00697457" w:rsidRDefault="007A7738">
      <w:pPr>
        <w:pStyle w:val="HTMLPreformatted"/>
        <w:shd w:val="clear" w:color="auto" w:fill="FFFFFF"/>
        <w:jc w:val="both"/>
        <w:rPr>
          <w:rFonts w:ascii="Times New Roman" w:hAnsi="Times New Roman" w:cs="Times New Roman"/>
          <w:sz w:val="24"/>
          <w:szCs w:val="24"/>
        </w:rPr>
      </w:pPr>
      <w:r>
        <w:rPr>
          <w:rFonts w:ascii="Arial" w:hAnsi="Arial" w:cs="Times New Roman"/>
          <w:sz w:val="24"/>
          <w:szCs w:val="24"/>
        </w:rPr>
        <w:tab/>
        <w:t xml:space="preserve">Maniadaki </w:t>
      </w:r>
      <w:r>
        <w:rPr>
          <w:rFonts w:ascii="Arial" w:hAnsi="Arial" w:cs="Times New Roman"/>
          <w:i/>
          <w:sz w:val="24"/>
          <w:szCs w:val="24"/>
        </w:rPr>
        <w:t>et al</w:t>
      </w:r>
      <w:r>
        <w:rPr>
          <w:rFonts w:ascii="Arial" w:hAnsi="Arial" w:cs="Times New Roman"/>
          <w:sz w:val="24"/>
          <w:szCs w:val="24"/>
        </w:rPr>
        <w:t xml:space="preserve">. reported, 17 (group 1) at the beginning of the treatment, 16 (group 2) at the initiation of KT and 10 patients with ALL (10 patients) who had been treated at the end of the study, the BMD z score was -0.74 ± 0.32, -1.59 ± 0.24, -2.03± 0.27 respectively (Maniadaki </w:t>
      </w:r>
      <w:r>
        <w:rPr>
          <w:rFonts w:ascii="Arial" w:hAnsi="Arial" w:cs="Times New Roman"/>
          <w:i/>
          <w:sz w:val="24"/>
          <w:szCs w:val="24"/>
        </w:rPr>
        <w:t>et al</w:t>
      </w:r>
      <w:r>
        <w:rPr>
          <w:rFonts w:ascii="Arial" w:hAnsi="Arial" w:cs="Times New Roman"/>
          <w:sz w:val="24"/>
          <w:szCs w:val="24"/>
        </w:rPr>
        <w:t xml:space="preserve">., 2006). They found a statistically significant difference between group 1 and 3. The ratio of patients with BMD &lt;-2 was reported to be 17% in group 1, 25% in group 2 and 50% in group 3. Kaste </w:t>
      </w:r>
      <w:r>
        <w:rPr>
          <w:rFonts w:ascii="Arial" w:hAnsi="Arial" w:cs="Times New Roman"/>
          <w:i/>
          <w:sz w:val="24"/>
          <w:szCs w:val="24"/>
        </w:rPr>
        <w:t>et al.</w:t>
      </w:r>
      <w:r>
        <w:rPr>
          <w:rFonts w:ascii="Arial" w:hAnsi="Arial" w:cs="Times New Roman"/>
          <w:sz w:val="24"/>
          <w:szCs w:val="24"/>
        </w:rPr>
        <w:t xml:space="preserve"> reported that the rate of osteoporosis was 44.3% and the rate of osteopenia was 41.4% in 70 ALL patients with a mean follow-up of 4.9 ± 2.5 years (Kaste </w:t>
      </w:r>
      <w:r>
        <w:rPr>
          <w:rFonts w:ascii="Arial" w:hAnsi="Arial" w:cs="Times New Roman"/>
          <w:i/>
          <w:sz w:val="24"/>
          <w:szCs w:val="24"/>
        </w:rPr>
        <w:t>et al.</w:t>
      </w:r>
      <w:r>
        <w:rPr>
          <w:rFonts w:ascii="Arial" w:hAnsi="Arial" w:cs="Times New Roman"/>
          <w:sz w:val="24"/>
          <w:szCs w:val="24"/>
        </w:rPr>
        <w:t>, 2001). In the analysis of risk factors on BMD, daily calcium intake yielded significant results. The duration of treatment, cranial radiotherapy and cumulative steroid dose did not have a significant effect on BMD levels. These studies show that the rate of decrease in BMD levels  increases as the duration of treatment increases and it reaches the highest rate at the end of treatment. In our study, dexa evaluation of patients was performed after completion of treatment. The dexa measurements of the patients were not taken before the treatment. Thus, it was not possible to compare the changes at the end of the diagnosis and treatment. However, literature in children and adults shows that oncologic treatment increases</w:t>
      </w:r>
      <w:r w:rsidR="005E31D1">
        <w:rPr>
          <w:rFonts w:ascii="Arial" w:hAnsi="Arial" w:cs="Times New Roman"/>
          <w:sz w:val="24"/>
          <w:szCs w:val="24"/>
        </w:rPr>
        <w:t xml:space="preserve"> </w:t>
      </w:r>
      <w:r>
        <w:rPr>
          <w:rFonts w:ascii="Arial" w:hAnsi="Arial" w:cs="Times New Roman"/>
          <w:sz w:val="24"/>
          <w:szCs w:val="24"/>
        </w:rPr>
        <w:t xml:space="preserve">BMD. Furthermore, the majority of these studies describe the low rates of BMD in different stages of treatment protocols (Odame </w:t>
      </w:r>
      <w:r w:rsidRPr="000915F8">
        <w:rPr>
          <w:rFonts w:ascii="Arial" w:hAnsi="Arial" w:cs="Times New Roman"/>
          <w:i/>
          <w:sz w:val="24"/>
          <w:szCs w:val="24"/>
        </w:rPr>
        <w:t>et al</w:t>
      </w:r>
      <w:r>
        <w:rPr>
          <w:rFonts w:ascii="Arial" w:hAnsi="Arial" w:cs="Times New Roman"/>
          <w:sz w:val="24"/>
          <w:szCs w:val="24"/>
        </w:rPr>
        <w:t xml:space="preserve">., 2006; Maniadaki </w:t>
      </w:r>
      <w:r>
        <w:rPr>
          <w:rFonts w:ascii="Arial" w:hAnsi="Arial" w:cs="Times New Roman"/>
          <w:i/>
          <w:sz w:val="24"/>
          <w:szCs w:val="24"/>
        </w:rPr>
        <w:t>et al.</w:t>
      </w:r>
      <w:r>
        <w:rPr>
          <w:rFonts w:ascii="Arial" w:hAnsi="Arial" w:cs="Times New Roman"/>
          <w:sz w:val="24"/>
          <w:szCs w:val="24"/>
        </w:rPr>
        <w:t>, 2006).</w:t>
      </w:r>
    </w:p>
    <w:p w:rsidR="00697457" w:rsidRDefault="007A7738">
      <w:pPr>
        <w:pStyle w:val="HTMLPreformatted"/>
        <w:shd w:val="clear" w:color="auto" w:fill="FFFFFF"/>
        <w:jc w:val="both"/>
        <w:rPr>
          <w:rFonts w:ascii="Arial" w:hAnsi="Arial"/>
        </w:rPr>
      </w:pPr>
      <w:r>
        <w:rPr>
          <w:rFonts w:ascii="Arial" w:hAnsi="Arial" w:cs="Times New Roman"/>
          <w:sz w:val="24"/>
          <w:szCs w:val="24"/>
        </w:rPr>
        <w:tab/>
        <w:t xml:space="preserve">When the literature is reviewed, </w:t>
      </w:r>
      <w:r w:rsidR="00B924A2">
        <w:rPr>
          <w:rFonts w:ascii="Arial" w:hAnsi="Arial" w:cs="Times New Roman"/>
          <w:sz w:val="24"/>
          <w:szCs w:val="24"/>
        </w:rPr>
        <w:t>it is seen that low BMD ratio has been</w:t>
      </w:r>
      <w:r>
        <w:rPr>
          <w:rFonts w:ascii="Arial" w:hAnsi="Arial" w:cs="Times New Roman"/>
          <w:sz w:val="24"/>
          <w:szCs w:val="24"/>
        </w:rPr>
        <w:t xml:space="preserve"> reported in a wide range from 25% to 85%</w:t>
      </w:r>
      <w:r w:rsidR="00B924A2">
        <w:rPr>
          <w:rFonts w:ascii="Arial" w:hAnsi="Arial" w:cs="Times New Roman"/>
          <w:sz w:val="24"/>
          <w:szCs w:val="24"/>
        </w:rPr>
        <w:t xml:space="preserve"> (Kaste </w:t>
      </w:r>
      <w:r w:rsidR="00B924A2">
        <w:rPr>
          <w:rFonts w:ascii="Arial" w:hAnsi="Arial" w:cs="Times New Roman"/>
          <w:i/>
          <w:sz w:val="24"/>
          <w:szCs w:val="24"/>
        </w:rPr>
        <w:t>et al.</w:t>
      </w:r>
      <w:r w:rsidR="00B924A2">
        <w:rPr>
          <w:rFonts w:ascii="Arial" w:hAnsi="Arial" w:cs="Times New Roman"/>
          <w:sz w:val="24"/>
          <w:szCs w:val="24"/>
        </w:rPr>
        <w:t xml:space="preserve">, 2001; Bechard </w:t>
      </w:r>
      <w:r w:rsidR="00B924A2">
        <w:rPr>
          <w:rFonts w:ascii="Arial" w:hAnsi="Arial" w:cs="Times New Roman"/>
          <w:i/>
          <w:sz w:val="24"/>
          <w:szCs w:val="24"/>
        </w:rPr>
        <w:t>et al.</w:t>
      </w:r>
      <w:r w:rsidR="00B924A2">
        <w:rPr>
          <w:rFonts w:ascii="Arial" w:hAnsi="Arial" w:cs="Times New Roman"/>
          <w:sz w:val="24"/>
          <w:szCs w:val="24"/>
        </w:rPr>
        <w:t>, 2015)</w:t>
      </w:r>
      <w:r>
        <w:rPr>
          <w:rFonts w:ascii="Arial" w:hAnsi="Arial" w:cs="Times New Roman"/>
          <w:sz w:val="24"/>
          <w:szCs w:val="24"/>
        </w:rPr>
        <w:t xml:space="preserve">. In the literature, the rate of BMD in children with cancer was mostly investigated in patients with leukemia. The rate of BMD in these patients varies between 21-85% (Kaste </w:t>
      </w:r>
      <w:r>
        <w:rPr>
          <w:rFonts w:ascii="Arial" w:hAnsi="Arial" w:cs="Times New Roman"/>
          <w:i/>
          <w:sz w:val="24"/>
          <w:szCs w:val="24"/>
        </w:rPr>
        <w:t>et al.</w:t>
      </w:r>
      <w:r>
        <w:rPr>
          <w:rFonts w:ascii="Arial" w:hAnsi="Arial" w:cs="Times New Roman"/>
          <w:sz w:val="24"/>
          <w:szCs w:val="24"/>
        </w:rPr>
        <w:t xml:space="preserve">, 2001; Bechard </w:t>
      </w:r>
      <w:r>
        <w:rPr>
          <w:rFonts w:ascii="Arial" w:hAnsi="Arial" w:cs="Times New Roman"/>
          <w:i/>
          <w:sz w:val="24"/>
          <w:szCs w:val="24"/>
        </w:rPr>
        <w:t>et al.</w:t>
      </w:r>
      <w:r>
        <w:rPr>
          <w:rFonts w:ascii="Arial" w:hAnsi="Arial" w:cs="Times New Roman"/>
          <w:sz w:val="24"/>
          <w:szCs w:val="24"/>
        </w:rPr>
        <w:t xml:space="preserve">, 2015). The rates in patients with lymphoma and solid tumors are between 26-65% (Bechard </w:t>
      </w:r>
      <w:r>
        <w:rPr>
          <w:rFonts w:ascii="Arial" w:hAnsi="Arial" w:cs="Times New Roman"/>
          <w:i/>
          <w:sz w:val="24"/>
          <w:szCs w:val="24"/>
        </w:rPr>
        <w:t>et al.</w:t>
      </w:r>
      <w:r>
        <w:rPr>
          <w:rFonts w:ascii="Arial" w:hAnsi="Arial" w:cs="Times New Roman"/>
          <w:sz w:val="24"/>
          <w:szCs w:val="24"/>
        </w:rPr>
        <w:t>, 2015). In our study, similarly, the low BMD rate was found to be 44.4%. Therefore, the results should be evaluated carefully. Because it is one of the effective factors in the results of the studies; the methods, diagnostic groups, applied treatments and follow-up periods of BMD vary. In addition, vital differences such as nutrition and activity and hereditary factors, which are factors affecting BMD, have not been addressed in the majority of these studies.</w:t>
      </w:r>
    </w:p>
    <w:p w:rsidR="00697457" w:rsidRDefault="00697457">
      <w:pPr>
        <w:pStyle w:val="Caption"/>
        <w:spacing w:line="480" w:lineRule="auto"/>
        <w:jc w:val="center"/>
        <w:rPr>
          <w:rFonts w:ascii="Arial" w:hAnsi="Arial" w:cs="Times New Roman"/>
          <w:b/>
          <w:i w:val="0"/>
          <w:color w:val="00000A"/>
          <w:sz w:val="24"/>
          <w:szCs w:val="24"/>
        </w:rPr>
      </w:pPr>
    </w:p>
    <w:p w:rsidR="000915F8" w:rsidRDefault="000915F8">
      <w:pPr>
        <w:pStyle w:val="Caption"/>
        <w:spacing w:line="480" w:lineRule="auto"/>
        <w:jc w:val="center"/>
        <w:rPr>
          <w:rFonts w:ascii="Arial" w:hAnsi="Arial" w:cs="Times New Roman"/>
          <w:b/>
          <w:i w:val="0"/>
          <w:color w:val="00000A"/>
          <w:sz w:val="24"/>
          <w:szCs w:val="24"/>
        </w:rPr>
      </w:pPr>
    </w:p>
    <w:p w:rsidR="00697457" w:rsidRDefault="007A7738">
      <w:pPr>
        <w:pStyle w:val="Caption"/>
        <w:spacing w:line="480" w:lineRule="auto"/>
        <w:jc w:val="center"/>
        <w:rPr>
          <w:rFonts w:ascii="Arial" w:hAnsi="Arial" w:cs="Arial"/>
        </w:rPr>
      </w:pPr>
      <w:r>
        <w:rPr>
          <w:rFonts w:ascii="Arial" w:hAnsi="Arial" w:cs="Arial"/>
          <w:b/>
          <w:i w:val="0"/>
          <w:color w:val="00000A"/>
          <w:sz w:val="24"/>
          <w:szCs w:val="24"/>
        </w:rPr>
        <w:lastRenderedPageBreak/>
        <w:t xml:space="preserve">Table 4. </w:t>
      </w:r>
      <w:r>
        <w:rPr>
          <w:rFonts w:ascii="Arial" w:hAnsi="Arial" w:cs="Arial"/>
          <w:i w:val="0"/>
          <w:color w:val="00000A"/>
          <w:sz w:val="24"/>
          <w:szCs w:val="24"/>
        </w:rPr>
        <w:t xml:space="preserve">A comparison of Vitamin D deficiency </w:t>
      </w:r>
      <w:r w:rsidR="00540D53">
        <w:rPr>
          <w:rFonts w:ascii="Arial" w:hAnsi="Arial" w:cs="Arial"/>
          <w:i w:val="0"/>
          <w:color w:val="00000A"/>
          <w:sz w:val="24"/>
          <w:szCs w:val="24"/>
        </w:rPr>
        <w:t xml:space="preserve">in </w:t>
      </w:r>
      <w:r>
        <w:rPr>
          <w:rFonts w:ascii="Arial" w:hAnsi="Arial" w:cs="Arial"/>
          <w:i w:val="0"/>
          <w:color w:val="00000A"/>
          <w:sz w:val="24"/>
          <w:szCs w:val="24"/>
        </w:rPr>
        <w:t>studies.</w:t>
      </w:r>
    </w:p>
    <w:tbl>
      <w:tblPr>
        <w:tblStyle w:val="TableGrid"/>
        <w:tblW w:w="9062" w:type="dxa"/>
        <w:jc w:val="center"/>
        <w:tblCellMar>
          <w:left w:w="93" w:type="dxa"/>
        </w:tblCellMar>
        <w:tblLook w:val="04A0" w:firstRow="1" w:lastRow="0" w:firstColumn="1" w:lastColumn="0" w:noHBand="0" w:noVBand="1"/>
      </w:tblPr>
      <w:tblGrid>
        <w:gridCol w:w="2425"/>
        <w:gridCol w:w="2108"/>
        <w:gridCol w:w="1672"/>
        <w:gridCol w:w="2857"/>
      </w:tblGrid>
      <w:tr w:rsidR="00697457">
        <w:trPr>
          <w:jc w:val="center"/>
        </w:trPr>
        <w:tc>
          <w:tcPr>
            <w:tcW w:w="2424" w:type="dxa"/>
            <w:shd w:val="clear" w:color="auto" w:fill="auto"/>
            <w:tcMar>
              <w:left w:w="93" w:type="dxa"/>
            </w:tcMar>
            <w:vAlign w:val="center"/>
          </w:tcPr>
          <w:p w:rsidR="00697457" w:rsidRDefault="007A7738">
            <w:pPr>
              <w:pStyle w:val="HTMLPreformatted"/>
              <w:spacing w:line="480" w:lineRule="auto"/>
              <w:jc w:val="both"/>
              <w:rPr>
                <w:rFonts w:ascii="Arial" w:eastAsia="SimSun" w:hAnsi="Arial" w:cs="Arial"/>
              </w:rPr>
            </w:pPr>
            <w:r>
              <w:rPr>
                <w:rFonts w:ascii="Arial" w:eastAsia="SimSun" w:hAnsi="Arial" w:cs="Arial"/>
                <w:b/>
                <w:sz w:val="24"/>
                <w:szCs w:val="24"/>
              </w:rPr>
              <w:t xml:space="preserve">Study </w:t>
            </w:r>
          </w:p>
        </w:tc>
        <w:tc>
          <w:tcPr>
            <w:tcW w:w="2108" w:type="dxa"/>
            <w:shd w:val="clear" w:color="auto" w:fill="auto"/>
            <w:tcMar>
              <w:left w:w="93" w:type="dxa"/>
            </w:tcMar>
            <w:vAlign w:val="center"/>
          </w:tcPr>
          <w:p w:rsidR="00697457" w:rsidRDefault="007A7738">
            <w:pPr>
              <w:pStyle w:val="HTMLPreformatted"/>
              <w:spacing w:line="480" w:lineRule="auto"/>
              <w:jc w:val="both"/>
              <w:rPr>
                <w:rFonts w:ascii="Arial" w:eastAsia="SimSun" w:hAnsi="Arial" w:cs="Arial"/>
              </w:rPr>
            </w:pPr>
            <w:r>
              <w:rPr>
                <w:rFonts w:ascii="Arial" w:eastAsia="SimSun" w:hAnsi="Arial" w:cs="Arial"/>
                <w:b/>
                <w:sz w:val="24"/>
                <w:szCs w:val="24"/>
              </w:rPr>
              <w:t>No of subjects</w:t>
            </w:r>
          </w:p>
        </w:tc>
        <w:tc>
          <w:tcPr>
            <w:tcW w:w="1672" w:type="dxa"/>
            <w:shd w:val="clear" w:color="auto" w:fill="auto"/>
            <w:tcMar>
              <w:left w:w="93" w:type="dxa"/>
            </w:tcMar>
            <w:vAlign w:val="center"/>
          </w:tcPr>
          <w:p w:rsidR="00697457" w:rsidRDefault="007A7738">
            <w:pPr>
              <w:pStyle w:val="HTMLPreformatted"/>
              <w:spacing w:line="480" w:lineRule="auto"/>
              <w:jc w:val="both"/>
              <w:rPr>
                <w:rFonts w:ascii="Arial" w:eastAsia="SimSun" w:hAnsi="Arial" w:cs="Arial"/>
              </w:rPr>
            </w:pPr>
            <w:r>
              <w:rPr>
                <w:rFonts w:ascii="Arial" w:eastAsia="SimSun" w:hAnsi="Arial" w:cs="Arial"/>
                <w:b/>
                <w:sz w:val="24"/>
                <w:szCs w:val="24"/>
              </w:rPr>
              <w:t>Age</w:t>
            </w:r>
          </w:p>
        </w:tc>
        <w:tc>
          <w:tcPr>
            <w:tcW w:w="2857" w:type="dxa"/>
            <w:shd w:val="clear" w:color="auto" w:fill="auto"/>
            <w:tcMar>
              <w:left w:w="93" w:type="dxa"/>
            </w:tcMar>
            <w:vAlign w:val="center"/>
          </w:tcPr>
          <w:p w:rsidR="00697457" w:rsidRDefault="007A7738">
            <w:pPr>
              <w:pStyle w:val="HTMLPreformatted"/>
              <w:spacing w:line="480" w:lineRule="auto"/>
              <w:jc w:val="both"/>
              <w:rPr>
                <w:rFonts w:ascii="Arial" w:eastAsia="SimSun" w:hAnsi="Arial" w:cs="Arial"/>
              </w:rPr>
            </w:pPr>
            <w:r>
              <w:rPr>
                <w:rFonts w:ascii="Arial" w:eastAsia="SimSun" w:hAnsi="Arial" w:cs="Arial"/>
                <w:b/>
                <w:sz w:val="24"/>
                <w:szCs w:val="24"/>
              </w:rPr>
              <w:t>Vitamin D Deficiency</w:t>
            </w:r>
          </w:p>
        </w:tc>
      </w:tr>
      <w:tr w:rsidR="00697457">
        <w:trPr>
          <w:jc w:val="center"/>
        </w:trPr>
        <w:tc>
          <w:tcPr>
            <w:tcW w:w="2424" w:type="dxa"/>
            <w:shd w:val="clear" w:color="auto" w:fill="auto"/>
            <w:tcMar>
              <w:left w:w="93" w:type="dxa"/>
            </w:tcMar>
            <w:vAlign w:val="center"/>
          </w:tcPr>
          <w:p w:rsidR="00697457" w:rsidRDefault="007A7738">
            <w:pPr>
              <w:pStyle w:val="HTMLPreformatted"/>
              <w:spacing w:line="480" w:lineRule="auto"/>
              <w:jc w:val="both"/>
              <w:rPr>
                <w:rFonts w:ascii="Arial" w:eastAsia="SimSun" w:hAnsi="Arial" w:cs="Arial"/>
              </w:rPr>
            </w:pPr>
            <w:r>
              <w:rPr>
                <w:rFonts w:ascii="Arial" w:eastAsia="SimSun" w:hAnsi="Arial" w:cs="Arial"/>
                <w:sz w:val="24"/>
                <w:szCs w:val="24"/>
              </w:rPr>
              <w:t xml:space="preserve">Andıran </w:t>
            </w:r>
            <w:r>
              <w:rPr>
                <w:rFonts w:ascii="Arial" w:eastAsia="SimSun" w:hAnsi="Arial" w:cs="Arial"/>
                <w:i/>
                <w:sz w:val="24"/>
                <w:szCs w:val="24"/>
              </w:rPr>
              <w:t>et al</w:t>
            </w:r>
            <w:r>
              <w:rPr>
                <w:rFonts w:ascii="Arial" w:eastAsia="SimSun" w:hAnsi="Arial" w:cs="Arial"/>
                <w:sz w:val="24"/>
                <w:szCs w:val="24"/>
              </w:rPr>
              <w:t>., 2012</w:t>
            </w:r>
          </w:p>
        </w:tc>
        <w:tc>
          <w:tcPr>
            <w:tcW w:w="2108" w:type="dxa"/>
            <w:shd w:val="clear" w:color="auto" w:fill="auto"/>
            <w:tcMar>
              <w:left w:w="93" w:type="dxa"/>
            </w:tcMar>
            <w:vAlign w:val="center"/>
          </w:tcPr>
          <w:p w:rsidR="00697457" w:rsidRDefault="007A7738">
            <w:pPr>
              <w:pStyle w:val="HTMLPreformatted"/>
              <w:spacing w:line="480" w:lineRule="auto"/>
              <w:jc w:val="center"/>
              <w:rPr>
                <w:rFonts w:ascii="Arial" w:eastAsia="SimSun" w:hAnsi="Arial" w:cs="Arial"/>
              </w:rPr>
            </w:pPr>
            <w:r>
              <w:rPr>
                <w:rFonts w:ascii="Arial" w:eastAsia="SimSun" w:hAnsi="Arial" w:cs="Arial"/>
                <w:sz w:val="24"/>
                <w:szCs w:val="24"/>
              </w:rPr>
              <w:t>440</w:t>
            </w:r>
          </w:p>
        </w:tc>
        <w:tc>
          <w:tcPr>
            <w:tcW w:w="1672" w:type="dxa"/>
            <w:shd w:val="clear" w:color="auto" w:fill="auto"/>
            <w:tcMar>
              <w:left w:w="93" w:type="dxa"/>
            </w:tcMar>
            <w:vAlign w:val="center"/>
          </w:tcPr>
          <w:p w:rsidR="00697457" w:rsidRDefault="007A7738">
            <w:pPr>
              <w:pStyle w:val="HTMLPreformatted"/>
              <w:spacing w:line="480" w:lineRule="auto"/>
              <w:jc w:val="center"/>
              <w:rPr>
                <w:rFonts w:ascii="Arial" w:eastAsia="SimSun" w:hAnsi="Arial" w:cs="Arial"/>
              </w:rPr>
            </w:pPr>
            <w:r>
              <w:rPr>
                <w:rFonts w:ascii="Arial" w:eastAsia="SimSun" w:hAnsi="Arial" w:cs="Arial"/>
                <w:sz w:val="24"/>
                <w:szCs w:val="24"/>
              </w:rPr>
              <w:t>0-16</w:t>
            </w:r>
          </w:p>
        </w:tc>
        <w:tc>
          <w:tcPr>
            <w:tcW w:w="2857" w:type="dxa"/>
            <w:shd w:val="clear" w:color="auto" w:fill="auto"/>
            <w:tcMar>
              <w:left w:w="93" w:type="dxa"/>
            </w:tcMar>
            <w:vAlign w:val="center"/>
          </w:tcPr>
          <w:p w:rsidR="00697457" w:rsidRDefault="007A7738">
            <w:pPr>
              <w:pStyle w:val="HTMLPreformatted"/>
              <w:spacing w:line="480" w:lineRule="auto"/>
              <w:jc w:val="center"/>
              <w:rPr>
                <w:rFonts w:ascii="Arial" w:eastAsia="SimSun" w:hAnsi="Arial" w:cs="Arial"/>
              </w:rPr>
            </w:pPr>
            <w:r>
              <w:rPr>
                <w:rFonts w:ascii="Arial" w:eastAsia="SimSun" w:hAnsi="Arial" w:cs="Arial"/>
                <w:sz w:val="24"/>
                <w:szCs w:val="24"/>
              </w:rPr>
              <w:t>40%</w:t>
            </w:r>
          </w:p>
        </w:tc>
      </w:tr>
      <w:tr w:rsidR="00697457">
        <w:trPr>
          <w:jc w:val="center"/>
        </w:trPr>
        <w:tc>
          <w:tcPr>
            <w:tcW w:w="2424" w:type="dxa"/>
            <w:shd w:val="clear" w:color="auto" w:fill="auto"/>
            <w:tcMar>
              <w:left w:w="93" w:type="dxa"/>
            </w:tcMar>
            <w:vAlign w:val="center"/>
          </w:tcPr>
          <w:p w:rsidR="00697457" w:rsidRDefault="007A7738">
            <w:pPr>
              <w:pStyle w:val="HTMLPreformatted"/>
              <w:spacing w:line="480" w:lineRule="auto"/>
              <w:jc w:val="both"/>
              <w:rPr>
                <w:rFonts w:ascii="Arial" w:eastAsia="SimSun" w:hAnsi="Arial" w:cs="Arial"/>
              </w:rPr>
            </w:pPr>
            <w:r>
              <w:rPr>
                <w:rFonts w:ascii="Arial" w:eastAsia="SimSun" w:hAnsi="Arial" w:cs="Arial"/>
                <w:sz w:val="24"/>
                <w:szCs w:val="24"/>
              </w:rPr>
              <w:t xml:space="preserve">Chaudry </w:t>
            </w:r>
            <w:r>
              <w:rPr>
                <w:rFonts w:ascii="Arial" w:eastAsia="SimSun" w:hAnsi="Arial" w:cs="Arial"/>
                <w:i/>
                <w:sz w:val="24"/>
                <w:szCs w:val="24"/>
              </w:rPr>
              <w:t>et al</w:t>
            </w:r>
            <w:r>
              <w:rPr>
                <w:rFonts w:ascii="Arial" w:eastAsia="SimSun" w:hAnsi="Arial" w:cs="Arial"/>
                <w:sz w:val="24"/>
                <w:szCs w:val="24"/>
              </w:rPr>
              <w:t>., 2013</w:t>
            </w:r>
          </w:p>
        </w:tc>
        <w:tc>
          <w:tcPr>
            <w:tcW w:w="2108" w:type="dxa"/>
            <w:shd w:val="clear" w:color="auto" w:fill="auto"/>
            <w:tcMar>
              <w:left w:w="93" w:type="dxa"/>
            </w:tcMar>
            <w:vAlign w:val="center"/>
          </w:tcPr>
          <w:p w:rsidR="00697457" w:rsidRDefault="007A7738">
            <w:pPr>
              <w:pStyle w:val="HTMLPreformatted"/>
              <w:spacing w:line="480" w:lineRule="auto"/>
              <w:jc w:val="center"/>
              <w:rPr>
                <w:rFonts w:ascii="Arial" w:eastAsia="SimSun" w:hAnsi="Arial" w:cs="Arial"/>
              </w:rPr>
            </w:pPr>
            <w:r>
              <w:rPr>
                <w:rFonts w:ascii="Arial" w:eastAsia="SimSun" w:hAnsi="Arial" w:cs="Arial"/>
                <w:sz w:val="24"/>
                <w:szCs w:val="24"/>
              </w:rPr>
              <w:t>484</w:t>
            </w:r>
          </w:p>
        </w:tc>
        <w:tc>
          <w:tcPr>
            <w:tcW w:w="1672" w:type="dxa"/>
            <w:shd w:val="clear" w:color="auto" w:fill="auto"/>
            <w:tcMar>
              <w:left w:w="93" w:type="dxa"/>
            </w:tcMar>
            <w:vAlign w:val="center"/>
          </w:tcPr>
          <w:p w:rsidR="00697457" w:rsidRDefault="007A7738">
            <w:pPr>
              <w:pStyle w:val="HTMLPreformatted"/>
              <w:spacing w:line="480" w:lineRule="auto"/>
              <w:jc w:val="center"/>
              <w:rPr>
                <w:rFonts w:ascii="Arial" w:eastAsia="SimSun" w:hAnsi="Arial" w:cs="Arial"/>
              </w:rPr>
            </w:pPr>
            <w:r>
              <w:rPr>
                <w:rFonts w:ascii="Arial" w:eastAsia="SimSun" w:hAnsi="Arial" w:cs="Arial"/>
                <w:sz w:val="24"/>
                <w:szCs w:val="24"/>
              </w:rPr>
              <w:t>0-18</w:t>
            </w:r>
          </w:p>
        </w:tc>
        <w:tc>
          <w:tcPr>
            <w:tcW w:w="2857" w:type="dxa"/>
            <w:shd w:val="clear" w:color="auto" w:fill="auto"/>
            <w:tcMar>
              <w:left w:w="93" w:type="dxa"/>
            </w:tcMar>
            <w:vAlign w:val="center"/>
          </w:tcPr>
          <w:p w:rsidR="00697457" w:rsidRDefault="007A7738">
            <w:pPr>
              <w:pStyle w:val="HTMLPreformatted"/>
              <w:spacing w:line="480" w:lineRule="auto"/>
              <w:jc w:val="center"/>
              <w:rPr>
                <w:rFonts w:ascii="Arial" w:eastAsia="SimSun" w:hAnsi="Arial" w:cs="Arial"/>
              </w:rPr>
            </w:pPr>
            <w:r>
              <w:rPr>
                <w:rFonts w:ascii="Arial" w:eastAsia="SimSun" w:hAnsi="Arial" w:cs="Arial"/>
                <w:sz w:val="24"/>
                <w:szCs w:val="24"/>
              </w:rPr>
              <w:t>29%</w:t>
            </w:r>
          </w:p>
        </w:tc>
      </w:tr>
      <w:tr w:rsidR="00697457">
        <w:trPr>
          <w:jc w:val="center"/>
        </w:trPr>
        <w:tc>
          <w:tcPr>
            <w:tcW w:w="2424" w:type="dxa"/>
            <w:shd w:val="clear" w:color="auto" w:fill="auto"/>
            <w:tcMar>
              <w:left w:w="93" w:type="dxa"/>
            </w:tcMar>
            <w:vAlign w:val="center"/>
          </w:tcPr>
          <w:p w:rsidR="00697457" w:rsidRDefault="007A7738">
            <w:pPr>
              <w:pStyle w:val="HTMLPreformatted"/>
              <w:spacing w:line="480" w:lineRule="auto"/>
              <w:jc w:val="both"/>
              <w:rPr>
                <w:rFonts w:ascii="Arial" w:eastAsia="SimSun" w:hAnsi="Arial" w:cs="Arial"/>
              </w:rPr>
            </w:pPr>
            <w:r>
              <w:rPr>
                <w:rFonts w:ascii="Arial" w:eastAsia="SimSun" w:hAnsi="Arial" w:cs="Arial"/>
                <w:sz w:val="24"/>
                <w:szCs w:val="24"/>
              </w:rPr>
              <w:t xml:space="preserve">Sinha </w:t>
            </w:r>
            <w:r>
              <w:rPr>
                <w:rFonts w:ascii="Arial" w:eastAsia="SimSun" w:hAnsi="Arial" w:cs="Arial"/>
                <w:i/>
                <w:sz w:val="24"/>
                <w:szCs w:val="24"/>
              </w:rPr>
              <w:t>et al</w:t>
            </w:r>
            <w:r>
              <w:rPr>
                <w:rFonts w:ascii="Arial" w:eastAsia="SimSun" w:hAnsi="Arial" w:cs="Arial"/>
                <w:sz w:val="24"/>
                <w:szCs w:val="24"/>
              </w:rPr>
              <w:t>., 2011</w:t>
            </w:r>
          </w:p>
        </w:tc>
        <w:tc>
          <w:tcPr>
            <w:tcW w:w="2108" w:type="dxa"/>
            <w:shd w:val="clear" w:color="auto" w:fill="auto"/>
            <w:tcMar>
              <w:left w:w="93" w:type="dxa"/>
            </w:tcMar>
            <w:vAlign w:val="center"/>
          </w:tcPr>
          <w:p w:rsidR="00697457" w:rsidRDefault="007A7738">
            <w:pPr>
              <w:pStyle w:val="HTMLPreformatted"/>
              <w:spacing w:line="480" w:lineRule="auto"/>
              <w:jc w:val="center"/>
              <w:rPr>
                <w:rFonts w:ascii="Arial" w:eastAsia="SimSun" w:hAnsi="Arial" w:cs="Arial"/>
              </w:rPr>
            </w:pPr>
            <w:r>
              <w:rPr>
                <w:rFonts w:ascii="Arial" w:eastAsia="SimSun" w:hAnsi="Arial" w:cs="Arial"/>
                <w:sz w:val="24"/>
                <w:szCs w:val="24"/>
              </w:rPr>
              <w:t>61</w:t>
            </w:r>
          </w:p>
        </w:tc>
        <w:tc>
          <w:tcPr>
            <w:tcW w:w="1672" w:type="dxa"/>
            <w:shd w:val="clear" w:color="auto" w:fill="auto"/>
            <w:tcMar>
              <w:left w:w="93" w:type="dxa"/>
            </w:tcMar>
            <w:vAlign w:val="center"/>
          </w:tcPr>
          <w:p w:rsidR="00697457" w:rsidRDefault="007A7738">
            <w:pPr>
              <w:pStyle w:val="HTMLPreformatted"/>
              <w:spacing w:line="480" w:lineRule="auto"/>
              <w:jc w:val="center"/>
              <w:rPr>
                <w:rFonts w:ascii="Arial" w:eastAsia="SimSun" w:hAnsi="Arial" w:cs="Arial"/>
              </w:rPr>
            </w:pPr>
            <w:r>
              <w:rPr>
                <w:rFonts w:ascii="Arial" w:eastAsia="SimSun" w:hAnsi="Arial" w:cs="Arial"/>
                <w:sz w:val="24"/>
                <w:szCs w:val="24"/>
              </w:rPr>
              <w:t>1.5- 24</w:t>
            </w:r>
          </w:p>
        </w:tc>
        <w:tc>
          <w:tcPr>
            <w:tcW w:w="2857" w:type="dxa"/>
            <w:shd w:val="clear" w:color="auto" w:fill="auto"/>
            <w:tcMar>
              <w:left w:w="93" w:type="dxa"/>
            </w:tcMar>
            <w:vAlign w:val="center"/>
          </w:tcPr>
          <w:p w:rsidR="00697457" w:rsidRDefault="007A7738">
            <w:pPr>
              <w:pStyle w:val="HTMLPreformatted"/>
              <w:spacing w:line="480" w:lineRule="auto"/>
              <w:jc w:val="center"/>
              <w:rPr>
                <w:rFonts w:ascii="Arial" w:eastAsia="SimSun" w:hAnsi="Arial" w:cs="Arial"/>
              </w:rPr>
            </w:pPr>
            <w:r>
              <w:rPr>
                <w:rFonts w:ascii="Arial" w:eastAsia="SimSun" w:hAnsi="Arial" w:cs="Arial"/>
                <w:sz w:val="24"/>
                <w:szCs w:val="24"/>
              </w:rPr>
              <w:t>21.3%</w:t>
            </w:r>
          </w:p>
        </w:tc>
      </w:tr>
      <w:tr w:rsidR="00697457">
        <w:trPr>
          <w:jc w:val="center"/>
        </w:trPr>
        <w:tc>
          <w:tcPr>
            <w:tcW w:w="2424" w:type="dxa"/>
            <w:shd w:val="clear" w:color="auto" w:fill="auto"/>
            <w:tcMar>
              <w:left w:w="93" w:type="dxa"/>
            </w:tcMar>
            <w:vAlign w:val="center"/>
          </w:tcPr>
          <w:p w:rsidR="00697457" w:rsidRDefault="007A7738">
            <w:pPr>
              <w:pStyle w:val="HTMLPreformatted"/>
              <w:spacing w:line="480" w:lineRule="auto"/>
              <w:jc w:val="both"/>
              <w:rPr>
                <w:rFonts w:ascii="Arial" w:eastAsia="SimSun" w:hAnsi="Arial" w:cs="Arial"/>
              </w:rPr>
            </w:pPr>
            <w:r>
              <w:rPr>
                <w:rFonts w:ascii="Arial" w:eastAsia="SimSun" w:hAnsi="Arial" w:cs="Arial"/>
                <w:sz w:val="24"/>
                <w:szCs w:val="24"/>
              </w:rPr>
              <w:t xml:space="preserve">Simmons </w:t>
            </w:r>
            <w:r>
              <w:rPr>
                <w:rFonts w:ascii="Arial" w:eastAsia="SimSun" w:hAnsi="Arial" w:cs="Arial"/>
                <w:i/>
                <w:sz w:val="24"/>
                <w:szCs w:val="24"/>
              </w:rPr>
              <w:t>et al</w:t>
            </w:r>
            <w:r>
              <w:rPr>
                <w:rFonts w:ascii="Arial" w:eastAsia="SimSun" w:hAnsi="Arial" w:cs="Arial"/>
                <w:sz w:val="24"/>
                <w:szCs w:val="24"/>
              </w:rPr>
              <w:t>., 2011</w:t>
            </w:r>
          </w:p>
        </w:tc>
        <w:tc>
          <w:tcPr>
            <w:tcW w:w="2108" w:type="dxa"/>
            <w:shd w:val="clear" w:color="auto" w:fill="auto"/>
            <w:tcMar>
              <w:left w:w="93" w:type="dxa"/>
            </w:tcMar>
            <w:vAlign w:val="center"/>
          </w:tcPr>
          <w:p w:rsidR="00697457" w:rsidRDefault="007A7738">
            <w:pPr>
              <w:pStyle w:val="HTMLPreformatted"/>
              <w:spacing w:line="480" w:lineRule="auto"/>
              <w:jc w:val="center"/>
              <w:rPr>
                <w:rFonts w:ascii="Arial" w:eastAsia="SimSun" w:hAnsi="Arial" w:cs="Arial"/>
              </w:rPr>
            </w:pPr>
            <w:r>
              <w:rPr>
                <w:rFonts w:ascii="Arial" w:eastAsia="SimSun" w:hAnsi="Arial" w:cs="Arial"/>
                <w:sz w:val="24"/>
                <w:szCs w:val="24"/>
              </w:rPr>
              <w:t>78</w:t>
            </w:r>
          </w:p>
        </w:tc>
        <w:tc>
          <w:tcPr>
            <w:tcW w:w="1672" w:type="dxa"/>
            <w:shd w:val="clear" w:color="auto" w:fill="auto"/>
            <w:tcMar>
              <w:left w:w="93" w:type="dxa"/>
            </w:tcMar>
            <w:vAlign w:val="center"/>
          </w:tcPr>
          <w:p w:rsidR="00697457" w:rsidRDefault="007A7738">
            <w:pPr>
              <w:pStyle w:val="HTMLPreformatted"/>
              <w:spacing w:line="480" w:lineRule="auto"/>
              <w:jc w:val="center"/>
              <w:rPr>
                <w:rFonts w:ascii="Arial" w:eastAsia="SimSun" w:hAnsi="Arial" w:cs="Arial"/>
              </w:rPr>
            </w:pPr>
            <w:r>
              <w:rPr>
                <w:rFonts w:ascii="Arial" w:eastAsia="SimSun" w:hAnsi="Arial" w:cs="Arial"/>
                <w:sz w:val="24"/>
                <w:szCs w:val="24"/>
              </w:rPr>
              <w:t>8-21</w:t>
            </w:r>
          </w:p>
        </w:tc>
        <w:tc>
          <w:tcPr>
            <w:tcW w:w="2857" w:type="dxa"/>
            <w:shd w:val="clear" w:color="auto" w:fill="auto"/>
            <w:tcMar>
              <w:left w:w="93" w:type="dxa"/>
            </w:tcMar>
            <w:vAlign w:val="center"/>
          </w:tcPr>
          <w:p w:rsidR="00697457" w:rsidRDefault="007A7738">
            <w:pPr>
              <w:pStyle w:val="HTMLPreformatted"/>
              <w:spacing w:line="480" w:lineRule="auto"/>
              <w:jc w:val="center"/>
              <w:rPr>
                <w:rFonts w:ascii="Arial" w:eastAsia="SimSun" w:hAnsi="Arial" w:cs="Arial"/>
              </w:rPr>
            </w:pPr>
            <w:r>
              <w:rPr>
                <w:rFonts w:ascii="Arial" w:eastAsia="SimSun" w:hAnsi="Arial" w:cs="Arial"/>
                <w:sz w:val="24"/>
                <w:szCs w:val="24"/>
              </w:rPr>
              <w:t>53%</w:t>
            </w:r>
          </w:p>
        </w:tc>
      </w:tr>
      <w:tr w:rsidR="00697457">
        <w:trPr>
          <w:jc w:val="center"/>
        </w:trPr>
        <w:tc>
          <w:tcPr>
            <w:tcW w:w="2424" w:type="dxa"/>
            <w:shd w:val="clear" w:color="auto" w:fill="auto"/>
            <w:tcMar>
              <w:left w:w="93" w:type="dxa"/>
            </w:tcMar>
            <w:vAlign w:val="center"/>
          </w:tcPr>
          <w:p w:rsidR="00697457" w:rsidRDefault="007A7738">
            <w:pPr>
              <w:pStyle w:val="HTMLPreformatted"/>
              <w:spacing w:line="480" w:lineRule="auto"/>
              <w:jc w:val="both"/>
              <w:rPr>
                <w:rFonts w:ascii="Arial" w:eastAsia="SimSun" w:hAnsi="Arial" w:cs="Arial"/>
              </w:rPr>
            </w:pPr>
            <w:r>
              <w:rPr>
                <w:rFonts w:ascii="Arial" w:eastAsia="SimSun" w:hAnsi="Arial" w:cs="Arial"/>
                <w:sz w:val="24"/>
                <w:szCs w:val="24"/>
              </w:rPr>
              <w:t xml:space="preserve">Rossen </w:t>
            </w:r>
            <w:r>
              <w:rPr>
                <w:rFonts w:ascii="Arial" w:eastAsia="SimSun" w:hAnsi="Arial" w:cs="Arial"/>
                <w:i/>
                <w:sz w:val="24"/>
                <w:szCs w:val="24"/>
              </w:rPr>
              <w:t>et al</w:t>
            </w:r>
            <w:r>
              <w:rPr>
                <w:rFonts w:ascii="Arial" w:eastAsia="SimSun" w:hAnsi="Arial" w:cs="Arial"/>
                <w:sz w:val="24"/>
                <w:szCs w:val="24"/>
              </w:rPr>
              <w:t>., 2013</w:t>
            </w:r>
          </w:p>
        </w:tc>
        <w:tc>
          <w:tcPr>
            <w:tcW w:w="2108" w:type="dxa"/>
            <w:shd w:val="clear" w:color="auto" w:fill="auto"/>
            <w:tcMar>
              <w:left w:w="93" w:type="dxa"/>
            </w:tcMar>
            <w:vAlign w:val="center"/>
          </w:tcPr>
          <w:p w:rsidR="00697457" w:rsidRDefault="007A7738">
            <w:pPr>
              <w:pStyle w:val="HTMLPreformatted"/>
              <w:spacing w:line="480" w:lineRule="auto"/>
              <w:jc w:val="center"/>
              <w:rPr>
                <w:rFonts w:ascii="Arial" w:eastAsia="SimSun" w:hAnsi="Arial" w:cs="Arial"/>
              </w:rPr>
            </w:pPr>
            <w:r>
              <w:rPr>
                <w:rFonts w:ascii="Arial" w:eastAsia="SimSun" w:hAnsi="Arial" w:cs="Arial"/>
                <w:sz w:val="24"/>
                <w:szCs w:val="24"/>
              </w:rPr>
              <w:t>201</w:t>
            </w:r>
          </w:p>
        </w:tc>
        <w:tc>
          <w:tcPr>
            <w:tcW w:w="1672" w:type="dxa"/>
            <w:shd w:val="clear" w:color="auto" w:fill="auto"/>
            <w:tcMar>
              <w:left w:w="93" w:type="dxa"/>
            </w:tcMar>
            <w:vAlign w:val="center"/>
          </w:tcPr>
          <w:p w:rsidR="00697457" w:rsidRDefault="007A7738">
            <w:pPr>
              <w:pStyle w:val="HTMLPreformatted"/>
              <w:spacing w:line="480" w:lineRule="auto"/>
              <w:jc w:val="center"/>
              <w:rPr>
                <w:rFonts w:ascii="Arial" w:eastAsia="SimSun" w:hAnsi="Arial" w:cs="Arial"/>
              </w:rPr>
            </w:pPr>
            <w:r>
              <w:rPr>
                <w:rFonts w:ascii="Arial" w:eastAsia="SimSun" w:hAnsi="Arial" w:cs="Arial"/>
                <w:sz w:val="24"/>
                <w:szCs w:val="24"/>
              </w:rPr>
              <w:t>-</w:t>
            </w:r>
          </w:p>
        </w:tc>
        <w:tc>
          <w:tcPr>
            <w:tcW w:w="2857" w:type="dxa"/>
            <w:shd w:val="clear" w:color="auto" w:fill="auto"/>
            <w:tcMar>
              <w:left w:w="93" w:type="dxa"/>
            </w:tcMar>
            <w:vAlign w:val="center"/>
          </w:tcPr>
          <w:p w:rsidR="00697457" w:rsidRDefault="007A7738">
            <w:pPr>
              <w:pStyle w:val="HTMLPreformatted"/>
              <w:spacing w:line="480" w:lineRule="auto"/>
              <w:jc w:val="center"/>
              <w:rPr>
                <w:rFonts w:ascii="Arial" w:eastAsia="SimSun" w:hAnsi="Arial" w:cs="Arial"/>
              </w:rPr>
            </w:pPr>
            <w:r>
              <w:rPr>
                <w:rFonts w:ascii="Arial" w:eastAsia="SimSun" w:hAnsi="Arial" w:cs="Arial"/>
                <w:sz w:val="24"/>
                <w:szCs w:val="24"/>
              </w:rPr>
              <w:t>53.7%</w:t>
            </w:r>
          </w:p>
        </w:tc>
      </w:tr>
      <w:tr w:rsidR="00697457">
        <w:trPr>
          <w:trHeight w:val="436"/>
          <w:jc w:val="center"/>
        </w:trPr>
        <w:tc>
          <w:tcPr>
            <w:tcW w:w="2424" w:type="dxa"/>
            <w:shd w:val="clear" w:color="auto" w:fill="auto"/>
            <w:tcMar>
              <w:left w:w="93" w:type="dxa"/>
            </w:tcMar>
            <w:vAlign w:val="center"/>
          </w:tcPr>
          <w:p w:rsidR="00697457" w:rsidRDefault="007A7738" w:rsidP="000915F8">
            <w:pPr>
              <w:pStyle w:val="HTMLPreformatted"/>
              <w:spacing w:line="480" w:lineRule="auto"/>
              <w:jc w:val="both"/>
              <w:rPr>
                <w:rFonts w:ascii="Arial" w:eastAsia="SimSun" w:hAnsi="Arial" w:cs="Arial"/>
              </w:rPr>
            </w:pPr>
            <w:r>
              <w:rPr>
                <w:rFonts w:ascii="Arial" w:eastAsia="SimSun" w:hAnsi="Arial" w:cs="Arial"/>
                <w:sz w:val="24"/>
                <w:szCs w:val="24"/>
              </w:rPr>
              <w:t xml:space="preserve">Artan </w:t>
            </w:r>
            <w:r>
              <w:rPr>
                <w:rFonts w:ascii="Arial" w:eastAsia="SimSun" w:hAnsi="Arial" w:cs="Arial"/>
                <w:i/>
                <w:sz w:val="24"/>
                <w:szCs w:val="24"/>
              </w:rPr>
              <w:t>et al</w:t>
            </w:r>
            <w:r>
              <w:rPr>
                <w:rFonts w:ascii="Arial" w:eastAsia="SimSun" w:hAnsi="Arial" w:cs="Arial"/>
                <w:sz w:val="24"/>
                <w:szCs w:val="24"/>
              </w:rPr>
              <w:t>., 202</w:t>
            </w:r>
            <w:r w:rsidR="000915F8">
              <w:rPr>
                <w:rFonts w:ascii="Arial" w:eastAsia="SimSun" w:hAnsi="Arial" w:cs="Arial"/>
                <w:sz w:val="24"/>
                <w:szCs w:val="24"/>
              </w:rPr>
              <w:t>1</w:t>
            </w:r>
          </w:p>
        </w:tc>
        <w:tc>
          <w:tcPr>
            <w:tcW w:w="2108" w:type="dxa"/>
            <w:shd w:val="clear" w:color="auto" w:fill="auto"/>
            <w:tcMar>
              <w:left w:w="93" w:type="dxa"/>
            </w:tcMar>
            <w:vAlign w:val="center"/>
          </w:tcPr>
          <w:p w:rsidR="00697457" w:rsidRDefault="007A7738">
            <w:pPr>
              <w:pStyle w:val="HTMLPreformatted"/>
              <w:spacing w:line="480" w:lineRule="auto"/>
              <w:jc w:val="center"/>
              <w:rPr>
                <w:rFonts w:ascii="Arial" w:eastAsia="SimSun" w:hAnsi="Arial" w:cs="Arial"/>
              </w:rPr>
            </w:pPr>
            <w:r>
              <w:rPr>
                <w:rFonts w:ascii="Arial" w:eastAsia="SimSun" w:hAnsi="Arial" w:cs="Arial"/>
                <w:sz w:val="24"/>
                <w:szCs w:val="24"/>
              </w:rPr>
              <w:t>105</w:t>
            </w:r>
          </w:p>
        </w:tc>
        <w:tc>
          <w:tcPr>
            <w:tcW w:w="1672" w:type="dxa"/>
            <w:shd w:val="clear" w:color="auto" w:fill="auto"/>
            <w:tcMar>
              <w:left w:w="93" w:type="dxa"/>
            </w:tcMar>
            <w:vAlign w:val="center"/>
          </w:tcPr>
          <w:p w:rsidR="00697457" w:rsidRDefault="007A7738">
            <w:pPr>
              <w:pStyle w:val="HTMLPreformatted"/>
              <w:spacing w:line="480" w:lineRule="auto"/>
              <w:jc w:val="center"/>
              <w:rPr>
                <w:rFonts w:ascii="Arial" w:eastAsia="SimSun" w:hAnsi="Arial" w:cs="Arial"/>
              </w:rPr>
            </w:pPr>
            <w:r>
              <w:rPr>
                <w:rFonts w:ascii="Arial" w:eastAsia="SimSun" w:hAnsi="Arial" w:cs="Arial"/>
                <w:sz w:val="24"/>
                <w:szCs w:val="24"/>
              </w:rPr>
              <w:t>0-18</w:t>
            </w:r>
          </w:p>
        </w:tc>
        <w:tc>
          <w:tcPr>
            <w:tcW w:w="2857" w:type="dxa"/>
            <w:shd w:val="clear" w:color="auto" w:fill="auto"/>
            <w:tcMar>
              <w:left w:w="93" w:type="dxa"/>
            </w:tcMar>
            <w:vAlign w:val="center"/>
          </w:tcPr>
          <w:p w:rsidR="00697457" w:rsidRDefault="007A7738">
            <w:pPr>
              <w:pStyle w:val="HTMLPreformatted"/>
              <w:spacing w:line="480" w:lineRule="auto"/>
              <w:jc w:val="center"/>
              <w:rPr>
                <w:rFonts w:ascii="Arial" w:eastAsia="SimSun" w:hAnsi="Arial" w:cs="Arial"/>
              </w:rPr>
            </w:pPr>
            <w:r>
              <w:rPr>
                <w:rFonts w:ascii="Arial" w:eastAsia="SimSun" w:hAnsi="Arial" w:cs="Arial"/>
                <w:sz w:val="24"/>
                <w:szCs w:val="24"/>
              </w:rPr>
              <w:t>59.6%</w:t>
            </w:r>
          </w:p>
        </w:tc>
      </w:tr>
    </w:tbl>
    <w:p w:rsidR="00697457" w:rsidRDefault="00697457">
      <w:pPr>
        <w:pStyle w:val="HTMLPreformatted"/>
        <w:shd w:val="clear" w:color="auto" w:fill="FFFFFF"/>
        <w:spacing w:line="480" w:lineRule="auto"/>
        <w:jc w:val="both"/>
        <w:rPr>
          <w:rFonts w:ascii="Times New Roman" w:hAnsi="Times New Roman" w:cs="Times New Roman"/>
          <w:sz w:val="24"/>
          <w:szCs w:val="24"/>
        </w:rPr>
      </w:pPr>
    </w:p>
    <w:p w:rsidR="00697457" w:rsidRDefault="007A7738">
      <w:pPr>
        <w:pStyle w:val="Balk41"/>
        <w:shd w:val="clear" w:color="auto" w:fill="FFFFFF"/>
        <w:spacing w:beforeAutospacing="0" w:after="300" w:afterAutospacing="0"/>
        <w:jc w:val="both"/>
      </w:pPr>
      <w:r>
        <w:rPr>
          <w:rFonts w:ascii="Arial" w:hAnsi="Arial" w:cs="Arial"/>
        </w:rPr>
        <w:tab/>
        <w:t xml:space="preserve">Study Limitations: </w:t>
      </w:r>
      <w:r>
        <w:rPr>
          <w:rFonts w:ascii="Arial" w:hAnsi="Arial"/>
          <w:b w:val="0"/>
          <w:bCs w:val="0"/>
        </w:rPr>
        <w:t xml:space="preserve">There were some limitations associated with our study. Since we used a retrospective data obtained from hospital records of our study group, there is lack of data regarding BMI, social status, time spent under daylight, dressing habits and daily </w:t>
      </w:r>
      <w:r w:rsidR="00540D53">
        <w:rPr>
          <w:rFonts w:ascii="Arial" w:hAnsi="Arial"/>
          <w:b w:val="0"/>
          <w:bCs w:val="0"/>
        </w:rPr>
        <w:t>vitamin</w:t>
      </w:r>
      <w:r>
        <w:rPr>
          <w:rFonts w:ascii="Arial" w:hAnsi="Arial"/>
          <w:b w:val="0"/>
          <w:bCs w:val="0"/>
        </w:rPr>
        <w:t xml:space="preserve"> D intake of children. The methods, diagnostic groups, applied treatments and follow-up periods of BMD vary. In addition, vital differences such as nutrition and activity and hereditary factors, which are factors affecting BMD, have not been addressed in the majority of these studies. Additionally, this is a one center study held in Ankara, thus it does not reflect the status of all Turkish children.</w:t>
      </w:r>
    </w:p>
    <w:p w:rsidR="00697457" w:rsidRDefault="007A7738">
      <w:pPr>
        <w:pStyle w:val="Standard"/>
        <w:numPr>
          <w:ilvl w:val="0"/>
          <w:numId w:val="1"/>
        </w:numPr>
        <w:spacing w:after="100"/>
        <w:jc w:val="both"/>
      </w:pPr>
      <w:r>
        <w:rPr>
          <w:rFonts w:ascii="Arial" w:hAnsi="Arial" w:cs="Times New Roman"/>
          <w:b/>
          <w:sz w:val="24"/>
          <w:szCs w:val="24"/>
        </w:rPr>
        <w:t>CONCLUSION</w:t>
      </w:r>
    </w:p>
    <w:p w:rsidR="00697457" w:rsidRPr="00560A32" w:rsidRDefault="007A7738">
      <w:pPr>
        <w:pStyle w:val="HTMLPreformatted"/>
        <w:shd w:val="clear" w:color="auto" w:fill="FFFFFF"/>
        <w:jc w:val="both"/>
        <w:rPr>
          <w:rFonts w:ascii="Arial" w:hAnsi="Arial"/>
        </w:rPr>
      </w:pPr>
      <w:r>
        <w:rPr>
          <w:rFonts w:ascii="Arial" w:hAnsi="Arial" w:cs="Times New Roman"/>
          <w:sz w:val="24"/>
          <w:szCs w:val="24"/>
        </w:rPr>
        <w:tab/>
        <w:t>In conclusion, vitamin D levels in children with lymphoma and solid tumors are markedly  lower than healthy children in our country. Our study is important in terms of reflecting vitamin D status in children with cancer in Turkey. Comparing studies investigating vitamin D status in children with cancer, the lowest vitamin D rate was found in our study population. It was also noticed that bone strength was significantly affected by the children who recovered from cancer. Necessary attention should be given to nutrition, vitamin supplementations and physical activities of these patients from the moment of diagnosis. Continued follow-up in terms of possible complications is necessary to improve their future quality of life.</w:t>
      </w:r>
    </w:p>
    <w:p w:rsidR="00697457" w:rsidRDefault="00697457">
      <w:pPr>
        <w:pStyle w:val="HTMLPreformatted"/>
        <w:shd w:val="clear" w:color="auto" w:fill="FFFFFF"/>
        <w:jc w:val="both"/>
        <w:rPr>
          <w:bCs/>
        </w:rPr>
      </w:pPr>
    </w:p>
    <w:p w:rsidR="00697457" w:rsidRDefault="007A7738">
      <w:pPr>
        <w:pStyle w:val="Default"/>
        <w:spacing w:after="120"/>
        <w:rPr>
          <w:rFonts w:cs="Times New Roman"/>
          <w:b/>
          <w:color w:val="00000A"/>
        </w:rPr>
      </w:pPr>
      <w:r>
        <w:rPr>
          <w:rFonts w:cs="Times New Roman"/>
          <w:b/>
          <w:bCs/>
          <w:color w:val="00000A"/>
        </w:rPr>
        <w:t xml:space="preserve">Conflict of Interest </w:t>
      </w:r>
    </w:p>
    <w:p w:rsidR="00697457" w:rsidRDefault="007A7738">
      <w:pPr>
        <w:pStyle w:val="HTMLPreformatted"/>
        <w:shd w:val="clear" w:color="auto" w:fill="FFFFFF"/>
        <w:jc w:val="both"/>
        <w:rPr>
          <w:rFonts w:ascii="Arial" w:hAnsi="Arial" w:cs="Times New Roman"/>
          <w:sz w:val="24"/>
          <w:szCs w:val="24"/>
        </w:rPr>
      </w:pPr>
      <w:r>
        <w:rPr>
          <w:rFonts w:ascii="Arial" w:hAnsi="Arial" w:cs="Times New Roman"/>
          <w:sz w:val="24"/>
          <w:szCs w:val="24"/>
        </w:rPr>
        <w:t>The authors have no potential conflicts of interest regarding this study.</w:t>
      </w:r>
    </w:p>
    <w:p w:rsidR="00697457" w:rsidRDefault="00697457">
      <w:pPr>
        <w:pStyle w:val="HTMLPreformatted"/>
        <w:shd w:val="clear" w:color="auto" w:fill="FFFFFF"/>
        <w:jc w:val="both"/>
        <w:rPr>
          <w:rFonts w:ascii="Times New Roman" w:hAnsi="Times New Roman" w:cs="Times New Roman"/>
          <w:sz w:val="24"/>
          <w:szCs w:val="24"/>
        </w:rPr>
      </w:pPr>
    </w:p>
    <w:p w:rsidR="00697457" w:rsidRDefault="007A7738">
      <w:pPr>
        <w:pStyle w:val="Standard"/>
        <w:jc w:val="both"/>
        <w:rPr>
          <w:rFonts w:ascii="Arial" w:hAnsi="Arial"/>
        </w:rPr>
      </w:pPr>
      <w:r>
        <w:rPr>
          <w:rFonts w:ascii="Arial" w:hAnsi="Arial" w:cs="Times New Roman"/>
          <w:b/>
          <w:sz w:val="24"/>
          <w:szCs w:val="24"/>
        </w:rPr>
        <w:t>REFERENCE</w:t>
      </w:r>
    </w:p>
    <w:p w:rsidR="00697457" w:rsidRDefault="007A7738">
      <w:pPr>
        <w:pStyle w:val="Standard"/>
        <w:widowControl w:val="0"/>
        <w:tabs>
          <w:tab w:val="left" w:pos="916"/>
          <w:tab w:val="left" w:pos="1832"/>
          <w:tab w:val="left" w:pos="2748"/>
          <w:tab w:val="left" w:pos="301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0"/>
        <w:jc w:val="both"/>
      </w:pPr>
      <w:r>
        <w:rPr>
          <w:rFonts w:ascii="Arial" w:hAnsi="Arial" w:cs="Times New Roman"/>
          <w:sz w:val="24"/>
          <w:szCs w:val="24"/>
        </w:rPr>
        <w:t xml:space="preserve">Bhatia, J., Blatt J., Meadows A. (2006). Late effects of childhood cancer and its         </w:t>
      </w:r>
    </w:p>
    <w:p w:rsidR="00697457" w:rsidRDefault="007A7738">
      <w:pPr>
        <w:pStyle w:val="Standard"/>
        <w:widowControl w:val="0"/>
        <w:tabs>
          <w:tab w:val="left" w:pos="916"/>
          <w:tab w:val="left" w:pos="1832"/>
          <w:tab w:val="left" w:pos="2748"/>
          <w:tab w:val="left" w:pos="301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24" w:right="20"/>
        <w:jc w:val="both"/>
        <w:rPr>
          <w:rFonts w:ascii="Arial" w:hAnsi="Arial" w:cs="Times New Roman"/>
          <w:sz w:val="24"/>
          <w:szCs w:val="24"/>
        </w:rPr>
      </w:pPr>
      <w:r>
        <w:rPr>
          <w:rFonts w:ascii="Arial" w:hAnsi="Arial" w:cs="Times New Roman"/>
          <w:sz w:val="24"/>
          <w:szCs w:val="24"/>
        </w:rPr>
        <w:t>treatment. In: Pizzo PA, Poplack DG (eds). Principles and practice of pediatric oncology. 5th edition. Philadelphia: Lippincott Williams and Wilkins,1490-1514.</w:t>
      </w:r>
    </w:p>
    <w:p w:rsidR="00697457" w:rsidRDefault="007A7738">
      <w:pPr>
        <w:pStyle w:val="Standard"/>
        <w:widowControl w:val="0"/>
        <w:tabs>
          <w:tab w:val="left" w:pos="916"/>
          <w:tab w:val="left" w:pos="1832"/>
          <w:tab w:val="left" w:pos="2748"/>
          <w:tab w:val="left" w:pos="301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0"/>
        <w:jc w:val="both"/>
      </w:pPr>
      <w:r>
        <w:rPr>
          <w:rFonts w:ascii="Arial" w:hAnsi="Arial" w:cs="Times New Roman"/>
          <w:sz w:val="24"/>
          <w:szCs w:val="24"/>
        </w:rPr>
        <w:t>Cohen, L</w:t>
      </w:r>
      <w:r w:rsidR="00A07713">
        <w:rPr>
          <w:rFonts w:ascii="Arial" w:hAnsi="Arial" w:cs="Times New Roman"/>
          <w:sz w:val="24"/>
          <w:szCs w:val="24"/>
        </w:rPr>
        <w:t xml:space="preserve">. </w:t>
      </w:r>
      <w:r>
        <w:rPr>
          <w:rFonts w:ascii="Arial" w:hAnsi="Arial" w:cs="Times New Roman"/>
          <w:sz w:val="24"/>
          <w:szCs w:val="24"/>
        </w:rPr>
        <w:t xml:space="preserve">E. (2003). Endocrine late effects of cancer treatment. </w:t>
      </w:r>
      <w:r>
        <w:rPr>
          <w:rFonts w:ascii="Arial" w:hAnsi="Arial" w:cs="Times New Roman"/>
          <w:i/>
          <w:sz w:val="24"/>
          <w:szCs w:val="24"/>
        </w:rPr>
        <w:t>Curr Opin Pediatr</w:t>
      </w:r>
      <w:r>
        <w:rPr>
          <w:rFonts w:ascii="Arial" w:hAnsi="Arial" w:cs="Times New Roman"/>
          <w:sz w:val="24"/>
          <w:szCs w:val="24"/>
        </w:rPr>
        <w:t xml:space="preserve">,  </w:t>
      </w:r>
      <w:r>
        <w:rPr>
          <w:rFonts w:ascii="Arial" w:hAnsi="Arial" w:cs="Times New Roman"/>
          <w:sz w:val="24"/>
          <w:szCs w:val="24"/>
        </w:rPr>
        <w:tab/>
      </w:r>
      <w:r>
        <w:rPr>
          <w:rFonts w:ascii="Arial" w:hAnsi="Arial" w:cs="Times New Roman"/>
          <w:sz w:val="24"/>
          <w:szCs w:val="24"/>
        </w:rPr>
        <w:tab/>
        <w:t xml:space="preserve">                15:3-9.</w:t>
      </w:r>
    </w:p>
    <w:p w:rsidR="00697457" w:rsidRDefault="007A7738">
      <w:pPr>
        <w:pStyle w:val="Standard"/>
        <w:widowControl w:val="0"/>
        <w:tabs>
          <w:tab w:val="left" w:pos="916"/>
          <w:tab w:val="left" w:pos="1832"/>
          <w:tab w:val="left" w:pos="2748"/>
          <w:tab w:val="left" w:pos="301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0"/>
        <w:jc w:val="both"/>
        <w:rPr>
          <w:rFonts w:ascii="Arial" w:hAnsi="Arial" w:cs="Times New Roman"/>
          <w:sz w:val="24"/>
          <w:szCs w:val="24"/>
        </w:rPr>
      </w:pPr>
      <w:r>
        <w:rPr>
          <w:rFonts w:ascii="Arial" w:hAnsi="Arial" w:cs="Times New Roman"/>
          <w:sz w:val="24"/>
          <w:szCs w:val="24"/>
        </w:rPr>
        <w:t>Bircan, İ. (2003). Malign hastalıkların endokrin etkileri. Günöz H, Öcal G, Yordam N,</w:t>
      </w:r>
    </w:p>
    <w:p w:rsidR="00697457" w:rsidRDefault="007A7738">
      <w:pPr>
        <w:pStyle w:val="Standard"/>
        <w:widowControl w:val="0"/>
        <w:tabs>
          <w:tab w:val="left" w:pos="916"/>
          <w:tab w:val="left" w:pos="1832"/>
          <w:tab w:val="left" w:pos="2748"/>
          <w:tab w:val="left" w:pos="301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0"/>
        <w:jc w:val="both"/>
        <w:rPr>
          <w:rFonts w:ascii="Arial" w:hAnsi="Arial"/>
          <w:sz w:val="24"/>
          <w:szCs w:val="24"/>
        </w:rPr>
      </w:pPr>
      <w:r>
        <w:rPr>
          <w:rFonts w:ascii="Arial" w:hAnsi="Arial" w:cs="Times New Roman"/>
          <w:sz w:val="24"/>
          <w:szCs w:val="24"/>
        </w:rPr>
        <w:lastRenderedPageBreak/>
        <w:t xml:space="preserve">               Kurtoğlu S (editörler). Pediatrik endokrinoloji. 1. edition. Ankara: Pediatrik </w:t>
      </w:r>
    </w:p>
    <w:p w:rsidR="00697457" w:rsidRDefault="007A7738">
      <w:pPr>
        <w:pStyle w:val="Standard"/>
        <w:widowControl w:val="0"/>
        <w:tabs>
          <w:tab w:val="left" w:pos="916"/>
          <w:tab w:val="left" w:pos="1832"/>
          <w:tab w:val="left" w:pos="2748"/>
          <w:tab w:val="left" w:pos="301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0"/>
        <w:jc w:val="both"/>
        <w:rPr>
          <w:rFonts w:ascii="Times New Roman" w:hAnsi="Times New Roman" w:cs="Times New Roman"/>
          <w:sz w:val="24"/>
          <w:szCs w:val="24"/>
        </w:rPr>
      </w:pPr>
      <w:r>
        <w:rPr>
          <w:rFonts w:ascii="Arial" w:hAnsi="Arial" w:cs="Times New Roman"/>
          <w:sz w:val="24"/>
          <w:szCs w:val="24"/>
        </w:rPr>
        <w:t xml:space="preserve">               Endokrinoloji ve Oksoloji Derneği Yayınları, 623-38.  </w:t>
      </w:r>
    </w:p>
    <w:p w:rsidR="00697457" w:rsidRDefault="007A7738">
      <w:pPr>
        <w:pStyle w:val="Standard"/>
        <w:widowControl w:val="0"/>
        <w:tabs>
          <w:tab w:val="left" w:pos="916"/>
          <w:tab w:val="left" w:pos="1832"/>
          <w:tab w:val="left" w:pos="2748"/>
          <w:tab w:val="left" w:pos="301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0"/>
        <w:jc w:val="both"/>
        <w:rPr>
          <w:rFonts w:ascii="Arial" w:hAnsi="Arial" w:cs="Times New Roman"/>
          <w:sz w:val="24"/>
          <w:szCs w:val="24"/>
        </w:rPr>
      </w:pPr>
      <w:r>
        <w:rPr>
          <w:rFonts w:ascii="Arial" w:hAnsi="Arial" w:cs="Times New Roman"/>
          <w:sz w:val="24"/>
          <w:szCs w:val="24"/>
        </w:rPr>
        <w:t xml:space="preserve">Nandagopal, R., Laverdière, C., Mulrooney, D., Hudson, MM., Meacham, L.(2008). </w:t>
      </w:r>
    </w:p>
    <w:p w:rsidR="00697457" w:rsidRDefault="007A7738">
      <w:pPr>
        <w:pStyle w:val="Standard"/>
        <w:widowControl w:val="0"/>
        <w:tabs>
          <w:tab w:val="left" w:pos="916"/>
          <w:tab w:val="left" w:pos="1832"/>
          <w:tab w:val="left" w:pos="2748"/>
          <w:tab w:val="left" w:pos="301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16" w:right="20"/>
        <w:jc w:val="both"/>
        <w:rPr>
          <w:rFonts w:ascii="Arial" w:hAnsi="Arial" w:cs="Times New Roman"/>
          <w:sz w:val="24"/>
          <w:szCs w:val="24"/>
        </w:rPr>
      </w:pPr>
      <w:r>
        <w:rPr>
          <w:rFonts w:ascii="Arial" w:hAnsi="Arial" w:cs="Times New Roman"/>
          <w:sz w:val="24"/>
          <w:szCs w:val="24"/>
        </w:rPr>
        <w:t xml:space="preserve"> Endocrine late effects of childhood cancer therapy: a report from the  </w:t>
      </w:r>
    </w:p>
    <w:p w:rsidR="00697457" w:rsidRDefault="007A7738">
      <w:pPr>
        <w:pStyle w:val="Standard"/>
        <w:widowControl w:val="0"/>
        <w:tabs>
          <w:tab w:val="left" w:pos="916"/>
          <w:tab w:val="left" w:pos="1832"/>
          <w:tab w:val="left" w:pos="2748"/>
          <w:tab w:val="left" w:pos="301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16" w:right="20"/>
        <w:jc w:val="both"/>
        <w:rPr>
          <w:rFonts w:ascii="Arial" w:hAnsi="Arial" w:cs="Times New Roman"/>
          <w:sz w:val="24"/>
          <w:szCs w:val="24"/>
        </w:rPr>
      </w:pPr>
      <w:r>
        <w:rPr>
          <w:rFonts w:ascii="Arial" w:hAnsi="Arial" w:cs="Times New Roman"/>
          <w:sz w:val="24"/>
          <w:szCs w:val="24"/>
        </w:rPr>
        <w:t xml:space="preserve"> Children's Oncology Group. Horm Res, 69:65-74.</w:t>
      </w:r>
    </w:p>
    <w:p w:rsidR="00697457" w:rsidRDefault="007A7738">
      <w:pPr>
        <w:widowControl w:val="0"/>
        <w:spacing w:after="0" w:line="240" w:lineRule="auto"/>
        <w:jc w:val="both"/>
        <w:rPr>
          <w:rFonts w:ascii="Arial" w:hAnsi="Arial" w:cs="Times New Roman"/>
          <w:sz w:val="24"/>
          <w:szCs w:val="24"/>
        </w:rPr>
      </w:pPr>
      <w:proofErr w:type="spellStart"/>
      <w:r>
        <w:rPr>
          <w:rFonts w:ascii="Arial" w:hAnsi="Arial" w:cs="Times New Roman"/>
          <w:sz w:val="24"/>
          <w:szCs w:val="24"/>
        </w:rPr>
        <w:t>Andıran</w:t>
      </w:r>
      <w:proofErr w:type="spellEnd"/>
      <w:r>
        <w:rPr>
          <w:rFonts w:ascii="Arial" w:hAnsi="Arial" w:cs="Times New Roman"/>
          <w:sz w:val="24"/>
          <w:szCs w:val="24"/>
        </w:rPr>
        <w:t xml:space="preserve">, N., </w:t>
      </w:r>
      <w:proofErr w:type="spellStart"/>
      <w:r>
        <w:rPr>
          <w:rFonts w:ascii="Arial" w:hAnsi="Arial" w:cs="Times New Roman"/>
          <w:sz w:val="24"/>
          <w:szCs w:val="24"/>
        </w:rPr>
        <w:t>Çelik</w:t>
      </w:r>
      <w:proofErr w:type="spellEnd"/>
      <w:r>
        <w:rPr>
          <w:rFonts w:ascii="Arial" w:hAnsi="Arial" w:cs="Times New Roman"/>
          <w:sz w:val="24"/>
          <w:szCs w:val="24"/>
        </w:rPr>
        <w:t xml:space="preserve"> N., </w:t>
      </w:r>
      <w:proofErr w:type="spellStart"/>
      <w:r>
        <w:rPr>
          <w:rFonts w:ascii="Arial" w:hAnsi="Arial" w:cs="Times New Roman"/>
          <w:sz w:val="24"/>
          <w:szCs w:val="24"/>
        </w:rPr>
        <w:t>Akça</w:t>
      </w:r>
      <w:proofErr w:type="spellEnd"/>
      <w:r>
        <w:rPr>
          <w:rFonts w:ascii="Arial" w:hAnsi="Arial" w:cs="Times New Roman"/>
          <w:sz w:val="24"/>
          <w:szCs w:val="24"/>
        </w:rPr>
        <w:t xml:space="preserve"> H., </w:t>
      </w:r>
      <w:proofErr w:type="spellStart"/>
      <w:r>
        <w:rPr>
          <w:rFonts w:ascii="Arial" w:hAnsi="Arial" w:cs="Times New Roman"/>
          <w:sz w:val="24"/>
          <w:szCs w:val="24"/>
        </w:rPr>
        <w:t>Doğan</w:t>
      </w:r>
      <w:proofErr w:type="spellEnd"/>
      <w:r>
        <w:rPr>
          <w:rFonts w:ascii="Arial" w:hAnsi="Arial" w:cs="Times New Roman"/>
          <w:sz w:val="24"/>
          <w:szCs w:val="24"/>
        </w:rPr>
        <w:t xml:space="preserve"> G. (2012).Vitamin D deficiency in children and</w:t>
      </w:r>
    </w:p>
    <w:p w:rsidR="00697457" w:rsidRDefault="007A7738">
      <w:pPr>
        <w:widowControl w:val="0"/>
        <w:spacing w:after="0" w:line="240" w:lineRule="auto"/>
        <w:jc w:val="both"/>
        <w:rPr>
          <w:rFonts w:ascii="Arial" w:hAnsi="Arial" w:cs="Times New Roman"/>
          <w:sz w:val="24"/>
          <w:szCs w:val="24"/>
        </w:rPr>
      </w:pPr>
      <w:r>
        <w:rPr>
          <w:rFonts w:ascii="Arial" w:hAnsi="Arial" w:cs="Times New Roman"/>
          <w:sz w:val="24"/>
          <w:szCs w:val="24"/>
        </w:rPr>
        <w:t xml:space="preserve">               </w:t>
      </w:r>
      <w:proofErr w:type="gramStart"/>
      <w:r>
        <w:rPr>
          <w:rFonts w:ascii="Arial" w:hAnsi="Arial" w:cs="Times New Roman"/>
          <w:sz w:val="24"/>
          <w:szCs w:val="24"/>
        </w:rPr>
        <w:t>adolescents</w:t>
      </w:r>
      <w:proofErr w:type="gramEnd"/>
      <w:r>
        <w:rPr>
          <w:rFonts w:ascii="Arial" w:hAnsi="Arial" w:cs="Times New Roman"/>
          <w:sz w:val="24"/>
          <w:szCs w:val="24"/>
        </w:rPr>
        <w:t xml:space="preserve">. </w:t>
      </w:r>
      <w:r>
        <w:rPr>
          <w:rFonts w:ascii="Arial" w:hAnsi="Arial" w:cs="Times New Roman"/>
          <w:i/>
          <w:iCs/>
          <w:sz w:val="24"/>
          <w:szCs w:val="24"/>
        </w:rPr>
        <w:t xml:space="preserve">J. </w:t>
      </w:r>
      <w:proofErr w:type="spellStart"/>
      <w:r>
        <w:rPr>
          <w:rFonts w:ascii="Arial" w:hAnsi="Arial" w:cs="Times New Roman"/>
          <w:i/>
          <w:iCs/>
          <w:sz w:val="24"/>
          <w:szCs w:val="24"/>
        </w:rPr>
        <w:t>Clin</w:t>
      </w:r>
      <w:proofErr w:type="spellEnd"/>
      <w:r>
        <w:rPr>
          <w:rFonts w:ascii="Arial" w:hAnsi="Arial" w:cs="Times New Roman"/>
          <w:i/>
          <w:iCs/>
          <w:sz w:val="24"/>
          <w:szCs w:val="24"/>
        </w:rPr>
        <w:t xml:space="preserve"> </w:t>
      </w:r>
      <w:proofErr w:type="spellStart"/>
      <w:r>
        <w:rPr>
          <w:rFonts w:ascii="Arial" w:hAnsi="Arial" w:cs="Times New Roman"/>
          <w:i/>
          <w:iCs/>
          <w:sz w:val="24"/>
          <w:szCs w:val="24"/>
        </w:rPr>
        <w:t>Pediatr</w:t>
      </w:r>
      <w:proofErr w:type="spellEnd"/>
      <w:r>
        <w:rPr>
          <w:rFonts w:ascii="Arial" w:hAnsi="Arial" w:cs="Times New Roman"/>
          <w:i/>
          <w:iCs/>
          <w:sz w:val="24"/>
          <w:szCs w:val="24"/>
        </w:rPr>
        <w:t xml:space="preserve"> </w:t>
      </w:r>
      <w:proofErr w:type="spellStart"/>
      <w:r>
        <w:rPr>
          <w:rFonts w:ascii="Arial" w:hAnsi="Arial" w:cs="Times New Roman"/>
          <w:i/>
          <w:iCs/>
          <w:sz w:val="24"/>
          <w:szCs w:val="24"/>
        </w:rPr>
        <w:t>Endocrinol</w:t>
      </w:r>
      <w:proofErr w:type="spellEnd"/>
      <w:r>
        <w:rPr>
          <w:rFonts w:ascii="Arial" w:hAnsi="Arial" w:cs="Times New Roman"/>
          <w:sz w:val="24"/>
          <w:szCs w:val="24"/>
        </w:rPr>
        <w:t>; 4(1):25-29.</w:t>
      </w:r>
    </w:p>
    <w:p w:rsidR="00697457" w:rsidRDefault="007A7738">
      <w:pPr>
        <w:shd w:val="clear" w:color="auto" w:fill="FFFFFF"/>
        <w:spacing w:after="0" w:line="240" w:lineRule="auto"/>
        <w:jc w:val="both"/>
        <w:rPr>
          <w:rFonts w:ascii="Arial" w:hAnsi="Arial" w:cs="Times New Roman"/>
          <w:sz w:val="24"/>
          <w:szCs w:val="24"/>
        </w:rPr>
      </w:pPr>
      <w:proofErr w:type="spellStart"/>
      <w:r>
        <w:rPr>
          <w:rStyle w:val="nternetBalants"/>
          <w:rFonts w:ascii="Arial" w:hAnsi="Arial" w:cs="Times New Roman"/>
          <w:color w:val="00000A"/>
          <w:sz w:val="24"/>
          <w:szCs w:val="24"/>
          <w:u w:val="none"/>
        </w:rPr>
        <w:t>Choudhary</w:t>
      </w:r>
      <w:proofErr w:type="spellEnd"/>
      <w:r>
        <w:rPr>
          <w:rStyle w:val="nternetBalants"/>
          <w:rFonts w:ascii="Arial" w:hAnsi="Arial" w:cs="Times New Roman"/>
          <w:color w:val="00000A"/>
          <w:sz w:val="24"/>
          <w:szCs w:val="24"/>
          <w:u w:val="none"/>
        </w:rPr>
        <w:t>, A.</w:t>
      </w:r>
      <w:r>
        <w:rPr>
          <w:rFonts w:ascii="Arial" w:hAnsi="Arial" w:cs="Times New Roman"/>
          <w:sz w:val="24"/>
          <w:szCs w:val="24"/>
        </w:rPr>
        <w:t xml:space="preserve">, </w:t>
      </w:r>
      <w:r>
        <w:rPr>
          <w:rStyle w:val="nternetBalants"/>
          <w:rFonts w:ascii="Arial" w:hAnsi="Arial" w:cs="Times New Roman"/>
          <w:color w:val="00000A"/>
          <w:sz w:val="24"/>
          <w:szCs w:val="24"/>
          <w:u w:val="none"/>
        </w:rPr>
        <w:t>Chou, J.</w:t>
      </w:r>
      <w:r>
        <w:rPr>
          <w:rFonts w:ascii="Arial" w:hAnsi="Arial" w:cs="Times New Roman"/>
          <w:sz w:val="24"/>
          <w:szCs w:val="24"/>
        </w:rPr>
        <w:t xml:space="preserve">, </w:t>
      </w:r>
      <w:r>
        <w:rPr>
          <w:rStyle w:val="nternetBalants"/>
          <w:rFonts w:ascii="Arial" w:hAnsi="Arial" w:cs="Times New Roman"/>
          <w:color w:val="00000A"/>
          <w:sz w:val="24"/>
          <w:szCs w:val="24"/>
          <w:u w:val="none"/>
        </w:rPr>
        <w:t>Heller, G.</w:t>
      </w:r>
      <w:r>
        <w:rPr>
          <w:rFonts w:ascii="Arial" w:hAnsi="Arial" w:cs="Times New Roman"/>
          <w:sz w:val="24"/>
          <w:szCs w:val="24"/>
        </w:rPr>
        <w:t xml:space="preserve">, </w:t>
      </w:r>
      <w:proofErr w:type="spellStart"/>
      <w:r>
        <w:rPr>
          <w:rStyle w:val="nternetBalants"/>
          <w:rFonts w:ascii="Arial" w:hAnsi="Arial" w:cs="Times New Roman"/>
          <w:color w:val="00000A"/>
          <w:sz w:val="24"/>
          <w:szCs w:val="24"/>
          <w:u w:val="none"/>
        </w:rPr>
        <w:t>Sklar</w:t>
      </w:r>
      <w:proofErr w:type="spellEnd"/>
      <w:r>
        <w:rPr>
          <w:rStyle w:val="nternetBalants"/>
          <w:rFonts w:ascii="Arial" w:hAnsi="Arial" w:cs="Times New Roman"/>
          <w:color w:val="00000A"/>
          <w:sz w:val="24"/>
          <w:szCs w:val="24"/>
          <w:u w:val="none"/>
        </w:rPr>
        <w:t>, C. (2013)</w:t>
      </w:r>
      <w:r>
        <w:rPr>
          <w:rFonts w:ascii="Arial" w:hAnsi="Arial" w:cs="Times New Roman"/>
          <w:sz w:val="24"/>
          <w:szCs w:val="24"/>
        </w:rPr>
        <w:t>. Prevalence of vitamin D</w:t>
      </w:r>
    </w:p>
    <w:p w:rsidR="00697457" w:rsidRDefault="007A7738">
      <w:pPr>
        <w:shd w:val="clear" w:color="auto" w:fill="FFFFFF"/>
        <w:spacing w:after="0" w:line="240" w:lineRule="auto"/>
        <w:jc w:val="both"/>
      </w:pPr>
      <w:r>
        <w:rPr>
          <w:rFonts w:ascii="Arial" w:hAnsi="Arial" w:cs="Times New Roman"/>
          <w:sz w:val="24"/>
          <w:szCs w:val="24"/>
        </w:rPr>
        <w:t xml:space="preserve">              </w:t>
      </w:r>
      <w:proofErr w:type="gramStart"/>
      <w:r>
        <w:rPr>
          <w:rFonts w:ascii="Arial" w:hAnsi="Arial" w:cs="Times New Roman"/>
          <w:sz w:val="24"/>
          <w:szCs w:val="24"/>
        </w:rPr>
        <w:t>insufficiency</w:t>
      </w:r>
      <w:proofErr w:type="gramEnd"/>
      <w:r>
        <w:rPr>
          <w:rFonts w:ascii="Arial" w:hAnsi="Arial" w:cs="Times New Roman"/>
          <w:sz w:val="24"/>
          <w:szCs w:val="24"/>
        </w:rPr>
        <w:t xml:space="preserve"> in survivors of childhood cancer. </w:t>
      </w:r>
      <w:proofErr w:type="spellStart"/>
      <w:r>
        <w:rPr>
          <w:rFonts w:ascii="Arial" w:hAnsi="Arial" w:cs="Times New Roman"/>
          <w:i/>
          <w:iCs/>
          <w:sz w:val="24"/>
          <w:szCs w:val="24"/>
        </w:rPr>
        <w:t>Pediatr</w:t>
      </w:r>
      <w:proofErr w:type="spellEnd"/>
      <w:r>
        <w:rPr>
          <w:rFonts w:ascii="Arial" w:hAnsi="Arial" w:cs="Times New Roman"/>
          <w:i/>
          <w:iCs/>
          <w:sz w:val="24"/>
          <w:szCs w:val="24"/>
        </w:rPr>
        <w:t xml:space="preserve"> Blood Cancer</w:t>
      </w:r>
      <w:r>
        <w:rPr>
          <w:rFonts w:ascii="Arial" w:hAnsi="Arial" w:cs="Times New Roman"/>
          <w:sz w:val="24"/>
          <w:szCs w:val="24"/>
        </w:rPr>
        <w:t>,</w:t>
      </w:r>
    </w:p>
    <w:p w:rsidR="00697457" w:rsidRDefault="007A7738">
      <w:pPr>
        <w:shd w:val="clear" w:color="auto" w:fill="FFFFFF"/>
        <w:spacing w:after="0" w:line="240" w:lineRule="auto"/>
        <w:jc w:val="both"/>
      </w:pPr>
      <w:r>
        <w:rPr>
          <w:rFonts w:ascii="Arial" w:hAnsi="Arial" w:cs="Times New Roman"/>
          <w:sz w:val="24"/>
          <w:szCs w:val="24"/>
        </w:rPr>
        <w:t xml:space="preserve">               60:1237-1239.</w:t>
      </w:r>
    </w:p>
    <w:p w:rsidR="00697457" w:rsidRDefault="007A7738">
      <w:pPr>
        <w:shd w:val="clear" w:color="auto" w:fill="FFFFFF"/>
        <w:spacing w:after="0" w:line="240" w:lineRule="auto"/>
        <w:jc w:val="both"/>
        <w:rPr>
          <w:rFonts w:ascii="Arial" w:hAnsi="Arial" w:cs="Times New Roman"/>
          <w:sz w:val="24"/>
          <w:szCs w:val="24"/>
        </w:rPr>
      </w:pPr>
      <w:r>
        <w:rPr>
          <w:rStyle w:val="nternetBalants"/>
          <w:rFonts w:ascii="Arial" w:hAnsi="Arial" w:cs="Times New Roman"/>
          <w:color w:val="00000A"/>
          <w:sz w:val="24"/>
          <w:szCs w:val="24"/>
          <w:u w:val="none"/>
        </w:rPr>
        <w:t>Sinha, A.</w:t>
      </w:r>
      <w:r>
        <w:rPr>
          <w:rFonts w:ascii="Arial" w:hAnsi="Arial" w:cs="Times New Roman"/>
          <w:sz w:val="24"/>
          <w:szCs w:val="24"/>
        </w:rPr>
        <w:t xml:space="preserve">, </w:t>
      </w:r>
      <w:r>
        <w:rPr>
          <w:rStyle w:val="nternetBalants"/>
          <w:rFonts w:ascii="Arial" w:hAnsi="Arial" w:cs="Times New Roman"/>
          <w:color w:val="00000A"/>
          <w:sz w:val="24"/>
          <w:szCs w:val="24"/>
          <w:u w:val="none"/>
        </w:rPr>
        <w:t>Avery P.</w:t>
      </w:r>
      <w:r>
        <w:rPr>
          <w:rFonts w:ascii="Arial" w:hAnsi="Arial" w:cs="Times New Roman"/>
          <w:sz w:val="24"/>
          <w:szCs w:val="24"/>
        </w:rPr>
        <w:t xml:space="preserve">, </w:t>
      </w:r>
      <w:r>
        <w:rPr>
          <w:rStyle w:val="nternetBalants"/>
          <w:rFonts w:ascii="Arial" w:hAnsi="Arial" w:cs="Times New Roman"/>
          <w:color w:val="00000A"/>
          <w:sz w:val="24"/>
          <w:szCs w:val="24"/>
          <w:u w:val="none"/>
        </w:rPr>
        <w:t>Turner S.</w:t>
      </w:r>
      <w:r>
        <w:rPr>
          <w:rFonts w:ascii="Arial" w:hAnsi="Arial" w:cs="Times New Roman"/>
          <w:sz w:val="24"/>
          <w:szCs w:val="24"/>
        </w:rPr>
        <w:t xml:space="preserve">, </w:t>
      </w:r>
      <w:r>
        <w:rPr>
          <w:rStyle w:val="nternetBalants"/>
          <w:rFonts w:ascii="Arial" w:hAnsi="Arial" w:cs="Times New Roman"/>
          <w:color w:val="00000A"/>
          <w:sz w:val="24"/>
          <w:szCs w:val="24"/>
          <w:u w:val="none"/>
        </w:rPr>
        <w:t>Bailey S.</w:t>
      </w:r>
      <w:r>
        <w:rPr>
          <w:rFonts w:ascii="Arial" w:hAnsi="Arial" w:cs="Times New Roman"/>
          <w:sz w:val="24"/>
          <w:szCs w:val="24"/>
        </w:rPr>
        <w:t xml:space="preserve">, </w:t>
      </w:r>
      <w:proofErr w:type="spellStart"/>
      <w:r>
        <w:rPr>
          <w:rStyle w:val="nternetBalants"/>
          <w:rFonts w:ascii="Arial" w:hAnsi="Arial" w:cs="Times New Roman"/>
          <w:color w:val="00000A"/>
          <w:sz w:val="24"/>
          <w:szCs w:val="24"/>
          <w:u w:val="none"/>
        </w:rPr>
        <w:t>Cheetham</w:t>
      </w:r>
      <w:proofErr w:type="spellEnd"/>
      <w:r>
        <w:rPr>
          <w:rStyle w:val="nternetBalants"/>
          <w:rFonts w:ascii="Arial" w:hAnsi="Arial" w:cs="Times New Roman"/>
          <w:color w:val="00000A"/>
          <w:sz w:val="24"/>
          <w:szCs w:val="24"/>
          <w:u w:val="none"/>
        </w:rPr>
        <w:t xml:space="preserve"> T</w:t>
      </w:r>
      <w:r>
        <w:rPr>
          <w:rFonts w:ascii="Arial" w:hAnsi="Arial" w:cs="Times New Roman"/>
          <w:sz w:val="24"/>
          <w:szCs w:val="24"/>
        </w:rPr>
        <w:t xml:space="preserve">. (2011). Vitamin D status in </w:t>
      </w:r>
    </w:p>
    <w:p w:rsidR="00697457" w:rsidRDefault="007A7738">
      <w:pPr>
        <w:shd w:val="clear" w:color="auto" w:fill="FFFFFF"/>
        <w:spacing w:after="0" w:line="240" w:lineRule="auto"/>
        <w:jc w:val="both"/>
      </w:pPr>
      <w:r>
        <w:rPr>
          <w:rFonts w:ascii="Arial" w:hAnsi="Arial" w:cs="Times New Roman"/>
          <w:sz w:val="24"/>
          <w:szCs w:val="24"/>
        </w:rPr>
        <w:t xml:space="preserve">               </w:t>
      </w:r>
      <w:proofErr w:type="spellStart"/>
      <w:proofErr w:type="gramStart"/>
      <w:r>
        <w:rPr>
          <w:rFonts w:ascii="Arial" w:hAnsi="Arial" w:cs="Times New Roman"/>
          <w:sz w:val="24"/>
          <w:szCs w:val="24"/>
        </w:rPr>
        <w:t>paediatric</w:t>
      </w:r>
      <w:proofErr w:type="spellEnd"/>
      <w:proofErr w:type="gramEnd"/>
      <w:r>
        <w:rPr>
          <w:rFonts w:ascii="Arial" w:hAnsi="Arial" w:cs="Times New Roman"/>
          <w:sz w:val="24"/>
          <w:szCs w:val="24"/>
        </w:rPr>
        <w:t xml:space="preserve"> patients with </w:t>
      </w:r>
      <w:r>
        <w:rPr>
          <w:rStyle w:val="highlight"/>
          <w:rFonts w:ascii="Arial" w:hAnsi="Arial"/>
          <w:sz w:val="24"/>
          <w:szCs w:val="24"/>
        </w:rPr>
        <w:t>cancer</w:t>
      </w:r>
      <w:r>
        <w:rPr>
          <w:rFonts w:ascii="Arial" w:hAnsi="Arial" w:cs="Times New Roman"/>
          <w:sz w:val="24"/>
          <w:szCs w:val="24"/>
        </w:rPr>
        <w:t xml:space="preserve">. </w:t>
      </w:r>
      <w:hyperlink r:id="rId9">
        <w:proofErr w:type="spellStart"/>
        <w:r>
          <w:rPr>
            <w:rStyle w:val="highlight"/>
            <w:rFonts w:ascii="Arial" w:hAnsi="Arial"/>
            <w:i/>
            <w:sz w:val="24"/>
            <w:szCs w:val="24"/>
          </w:rPr>
          <w:t>Pediatr</w:t>
        </w:r>
        <w:proofErr w:type="spellEnd"/>
        <w:r>
          <w:rPr>
            <w:rStyle w:val="highlight"/>
            <w:rFonts w:ascii="Arial" w:hAnsi="Arial"/>
            <w:i/>
            <w:sz w:val="24"/>
            <w:szCs w:val="24"/>
          </w:rPr>
          <w:t xml:space="preserve"> Blood Cancer</w:t>
        </w:r>
      </w:hyperlink>
      <w:r>
        <w:rPr>
          <w:rFonts w:ascii="Arial" w:hAnsi="Arial"/>
          <w:sz w:val="24"/>
          <w:szCs w:val="24"/>
        </w:rPr>
        <w:t xml:space="preserve">, vol. </w:t>
      </w:r>
      <w:r>
        <w:rPr>
          <w:rFonts w:ascii="Arial" w:hAnsi="Arial" w:cs="Times New Roman"/>
          <w:sz w:val="24"/>
          <w:szCs w:val="24"/>
        </w:rPr>
        <w:t>4:594-8.</w:t>
      </w:r>
    </w:p>
    <w:p w:rsidR="00697457" w:rsidRDefault="007A7738">
      <w:pPr>
        <w:widowControl w:val="0"/>
        <w:spacing w:after="0" w:line="240" w:lineRule="auto"/>
        <w:jc w:val="both"/>
        <w:rPr>
          <w:rFonts w:ascii="Arial" w:hAnsi="Arial" w:cs="Times New Roman"/>
          <w:sz w:val="24"/>
          <w:szCs w:val="24"/>
        </w:rPr>
      </w:pPr>
      <w:r>
        <w:rPr>
          <w:rFonts w:ascii="Arial" w:hAnsi="Arial" w:cs="Times New Roman"/>
          <w:sz w:val="24"/>
          <w:szCs w:val="24"/>
        </w:rPr>
        <w:t>Simmons</w:t>
      </w:r>
      <w:r>
        <w:rPr>
          <w:rStyle w:val="nternetBalants"/>
          <w:rFonts w:ascii="Arial" w:hAnsi="Arial" w:cs="Times New Roman"/>
          <w:color w:val="00000A"/>
          <w:sz w:val="24"/>
          <w:szCs w:val="24"/>
          <w:u w:val="none"/>
        </w:rPr>
        <w:t>,</w:t>
      </w:r>
      <w:r>
        <w:rPr>
          <w:rFonts w:ascii="Arial" w:hAnsi="Arial" w:cs="Times New Roman"/>
          <w:sz w:val="24"/>
          <w:szCs w:val="24"/>
        </w:rPr>
        <w:t xml:space="preserve"> J.H., Chow E.J., Koehler E., Smith L.A. (2011).</w:t>
      </w:r>
      <w:proofErr w:type="spellStart"/>
      <w:r>
        <w:rPr>
          <w:rFonts w:ascii="Arial" w:hAnsi="Arial" w:cs="Times New Roman"/>
          <w:sz w:val="24"/>
          <w:szCs w:val="24"/>
        </w:rPr>
        <w:t>Signficant</w:t>
      </w:r>
      <w:proofErr w:type="spellEnd"/>
      <w:r>
        <w:rPr>
          <w:rFonts w:ascii="Arial" w:hAnsi="Arial" w:cs="Times New Roman"/>
          <w:sz w:val="24"/>
          <w:szCs w:val="24"/>
        </w:rPr>
        <w:t xml:space="preserve"> 25-hydroxyvitamin</w:t>
      </w:r>
    </w:p>
    <w:p w:rsidR="00697457" w:rsidRDefault="007A7738">
      <w:pPr>
        <w:widowControl w:val="0"/>
        <w:spacing w:after="0" w:line="240" w:lineRule="auto"/>
        <w:jc w:val="both"/>
        <w:rPr>
          <w:rFonts w:ascii="Arial" w:hAnsi="Arial" w:cs="Times New Roman"/>
          <w:sz w:val="24"/>
          <w:szCs w:val="24"/>
        </w:rPr>
      </w:pPr>
      <w:r>
        <w:rPr>
          <w:rFonts w:ascii="Arial" w:hAnsi="Arial" w:cs="Times New Roman"/>
          <w:sz w:val="24"/>
          <w:szCs w:val="24"/>
        </w:rPr>
        <w:t xml:space="preserve">               D deficiency in childhood and adolescent survivors of acute lymphoblastic</w:t>
      </w:r>
    </w:p>
    <w:p w:rsidR="00697457" w:rsidRDefault="007A7738">
      <w:pPr>
        <w:widowControl w:val="0"/>
        <w:spacing w:after="0" w:line="240" w:lineRule="auto"/>
        <w:jc w:val="both"/>
        <w:rPr>
          <w:rFonts w:ascii="Arial" w:hAnsi="Arial" w:cs="Times New Roman"/>
          <w:sz w:val="24"/>
          <w:szCs w:val="24"/>
        </w:rPr>
      </w:pPr>
      <w:r>
        <w:rPr>
          <w:rFonts w:ascii="Arial" w:hAnsi="Arial" w:cs="Times New Roman"/>
          <w:sz w:val="24"/>
          <w:szCs w:val="24"/>
        </w:rPr>
        <w:t xml:space="preserve">               </w:t>
      </w:r>
      <w:proofErr w:type="gramStart"/>
      <w:r>
        <w:rPr>
          <w:rFonts w:ascii="Arial" w:hAnsi="Arial" w:cs="Times New Roman"/>
          <w:sz w:val="24"/>
          <w:szCs w:val="24"/>
        </w:rPr>
        <w:t>leukemia</w:t>
      </w:r>
      <w:proofErr w:type="gramEnd"/>
      <w:r>
        <w:rPr>
          <w:rFonts w:ascii="Arial" w:hAnsi="Arial" w:cs="Times New Roman"/>
          <w:sz w:val="24"/>
          <w:szCs w:val="24"/>
        </w:rPr>
        <w:t xml:space="preserve">: treatment with chemotherapy compared with </w:t>
      </w:r>
      <w:proofErr w:type="spellStart"/>
      <w:r>
        <w:rPr>
          <w:rFonts w:ascii="Arial" w:hAnsi="Arial" w:cs="Times New Roman"/>
          <w:sz w:val="24"/>
          <w:szCs w:val="24"/>
        </w:rPr>
        <w:t>allogenic</w:t>
      </w:r>
      <w:proofErr w:type="spellEnd"/>
      <w:r>
        <w:rPr>
          <w:rFonts w:ascii="Arial" w:hAnsi="Arial" w:cs="Times New Roman"/>
          <w:sz w:val="24"/>
          <w:szCs w:val="24"/>
        </w:rPr>
        <w:t xml:space="preserve"> stem cell</w:t>
      </w:r>
    </w:p>
    <w:p w:rsidR="00697457" w:rsidRDefault="007A7738">
      <w:pPr>
        <w:widowControl w:val="0"/>
        <w:spacing w:after="0" w:line="240" w:lineRule="auto"/>
        <w:jc w:val="both"/>
        <w:rPr>
          <w:rFonts w:ascii="Arial" w:hAnsi="Arial" w:cs="Times New Roman"/>
          <w:sz w:val="24"/>
          <w:szCs w:val="24"/>
        </w:rPr>
      </w:pPr>
      <w:r>
        <w:rPr>
          <w:rFonts w:ascii="Arial" w:hAnsi="Arial" w:cs="Times New Roman"/>
          <w:sz w:val="24"/>
          <w:szCs w:val="24"/>
        </w:rPr>
        <w:t xml:space="preserve">               </w:t>
      </w:r>
      <w:proofErr w:type="gramStart"/>
      <w:r>
        <w:rPr>
          <w:rFonts w:ascii="Arial" w:hAnsi="Arial" w:cs="Times New Roman"/>
          <w:sz w:val="24"/>
          <w:szCs w:val="24"/>
        </w:rPr>
        <w:t>transplant</w:t>
      </w:r>
      <w:proofErr w:type="gramEnd"/>
      <w:r>
        <w:rPr>
          <w:rFonts w:ascii="Arial" w:hAnsi="Arial" w:cs="Times New Roman"/>
          <w:sz w:val="24"/>
          <w:szCs w:val="24"/>
        </w:rPr>
        <w:t xml:space="preserve">. </w:t>
      </w:r>
      <w:proofErr w:type="spellStart"/>
      <w:r>
        <w:rPr>
          <w:rFonts w:ascii="Arial" w:hAnsi="Arial" w:cs="Times New Roman"/>
          <w:i/>
          <w:sz w:val="24"/>
          <w:szCs w:val="24"/>
        </w:rPr>
        <w:t>Pediatr</w:t>
      </w:r>
      <w:proofErr w:type="spellEnd"/>
      <w:r>
        <w:rPr>
          <w:rFonts w:ascii="Arial" w:hAnsi="Arial" w:cs="Times New Roman"/>
          <w:i/>
          <w:sz w:val="24"/>
          <w:szCs w:val="24"/>
        </w:rPr>
        <w:t xml:space="preserve"> Blood Cancer</w:t>
      </w:r>
      <w:r>
        <w:rPr>
          <w:rFonts w:ascii="Arial" w:hAnsi="Arial" w:cs="Times New Roman"/>
          <w:sz w:val="24"/>
          <w:szCs w:val="24"/>
        </w:rPr>
        <w:t>, 56(3)</w:t>
      </w:r>
      <w:proofErr w:type="gramStart"/>
      <w:r>
        <w:rPr>
          <w:rFonts w:ascii="Arial" w:hAnsi="Arial" w:cs="Times New Roman"/>
          <w:sz w:val="24"/>
          <w:szCs w:val="24"/>
        </w:rPr>
        <w:t>;372</w:t>
      </w:r>
      <w:proofErr w:type="gramEnd"/>
      <w:r>
        <w:rPr>
          <w:rFonts w:ascii="Arial" w:hAnsi="Arial" w:cs="Times New Roman"/>
          <w:sz w:val="24"/>
          <w:szCs w:val="24"/>
        </w:rPr>
        <w:t>-8.</w:t>
      </w:r>
    </w:p>
    <w:p w:rsidR="00697457" w:rsidRDefault="007A7738">
      <w:pPr>
        <w:widowControl w:val="0"/>
        <w:spacing w:after="0" w:line="240" w:lineRule="auto"/>
        <w:jc w:val="both"/>
        <w:rPr>
          <w:rFonts w:ascii="Arial" w:hAnsi="Arial" w:cs="Times New Roman"/>
          <w:sz w:val="24"/>
          <w:szCs w:val="24"/>
        </w:rPr>
      </w:pPr>
      <w:proofErr w:type="spellStart"/>
      <w:r>
        <w:rPr>
          <w:rFonts w:ascii="Arial" w:hAnsi="Arial" w:cs="Times New Roman"/>
          <w:sz w:val="24"/>
          <w:szCs w:val="24"/>
        </w:rPr>
        <w:t>Rossen</w:t>
      </w:r>
      <w:proofErr w:type="spellEnd"/>
      <w:r>
        <w:rPr>
          <w:rStyle w:val="nternetBalants"/>
          <w:rFonts w:ascii="Arial" w:hAnsi="Arial" w:cs="Times New Roman"/>
          <w:color w:val="00000A"/>
          <w:sz w:val="24"/>
          <w:szCs w:val="24"/>
          <w:u w:val="none"/>
        </w:rPr>
        <w:t>,</w:t>
      </w:r>
      <w:r>
        <w:rPr>
          <w:rFonts w:ascii="Arial" w:hAnsi="Arial" w:cs="Times New Roman"/>
          <w:sz w:val="24"/>
          <w:szCs w:val="24"/>
        </w:rPr>
        <w:t xml:space="preserve"> G.P., Beebe K.L., </w:t>
      </w:r>
      <w:proofErr w:type="spellStart"/>
      <w:r>
        <w:rPr>
          <w:rFonts w:ascii="Arial" w:hAnsi="Arial" w:cs="Times New Roman"/>
          <w:sz w:val="24"/>
          <w:szCs w:val="24"/>
        </w:rPr>
        <w:t>Sheibi</w:t>
      </w:r>
      <w:proofErr w:type="spellEnd"/>
      <w:r>
        <w:rPr>
          <w:rFonts w:ascii="Arial" w:hAnsi="Arial" w:cs="Times New Roman"/>
          <w:sz w:val="24"/>
          <w:szCs w:val="24"/>
        </w:rPr>
        <w:t xml:space="preserve"> G.Q. (2013). Vitamin D levels differ by cancer</w:t>
      </w:r>
    </w:p>
    <w:p w:rsidR="00697457" w:rsidRDefault="007A7738">
      <w:pPr>
        <w:widowControl w:val="0"/>
        <w:spacing w:after="0" w:line="240" w:lineRule="auto"/>
        <w:jc w:val="both"/>
        <w:rPr>
          <w:rFonts w:ascii="Arial" w:hAnsi="Arial" w:cs="Times New Roman"/>
          <w:i/>
          <w:sz w:val="24"/>
          <w:szCs w:val="24"/>
        </w:rPr>
      </w:pPr>
      <w:r>
        <w:rPr>
          <w:rFonts w:ascii="Arial" w:hAnsi="Arial" w:cs="Times New Roman"/>
          <w:sz w:val="24"/>
          <w:szCs w:val="24"/>
        </w:rPr>
        <w:t xml:space="preserve">               </w:t>
      </w:r>
      <w:proofErr w:type="gramStart"/>
      <w:r>
        <w:rPr>
          <w:rFonts w:ascii="Arial" w:hAnsi="Arial" w:cs="Times New Roman"/>
          <w:sz w:val="24"/>
          <w:szCs w:val="24"/>
        </w:rPr>
        <w:t>diagnosis</w:t>
      </w:r>
      <w:proofErr w:type="gramEnd"/>
      <w:r>
        <w:rPr>
          <w:rFonts w:ascii="Arial" w:hAnsi="Arial" w:cs="Times New Roman"/>
          <w:sz w:val="24"/>
          <w:szCs w:val="24"/>
        </w:rPr>
        <w:t xml:space="preserve"> and decline over time in survivors of childhood cancer. </w:t>
      </w:r>
      <w:proofErr w:type="spellStart"/>
      <w:r>
        <w:rPr>
          <w:rFonts w:ascii="Arial" w:hAnsi="Arial" w:cs="Times New Roman"/>
          <w:i/>
          <w:sz w:val="24"/>
          <w:szCs w:val="24"/>
        </w:rPr>
        <w:t>Pediatr</w:t>
      </w:r>
      <w:proofErr w:type="spellEnd"/>
    </w:p>
    <w:p w:rsidR="00697457" w:rsidRDefault="007A7738">
      <w:pPr>
        <w:widowControl w:val="0"/>
        <w:spacing w:after="0" w:line="240" w:lineRule="auto"/>
        <w:jc w:val="both"/>
        <w:rPr>
          <w:rFonts w:ascii="Arial" w:hAnsi="Arial" w:cs="Times New Roman"/>
          <w:sz w:val="24"/>
          <w:szCs w:val="24"/>
        </w:rPr>
      </w:pPr>
      <w:r>
        <w:rPr>
          <w:rFonts w:ascii="Arial" w:hAnsi="Arial" w:cs="Times New Roman"/>
          <w:i/>
          <w:sz w:val="24"/>
          <w:szCs w:val="24"/>
        </w:rPr>
        <w:t xml:space="preserve">               Blood Cancer</w:t>
      </w:r>
      <w:r>
        <w:rPr>
          <w:rFonts w:ascii="Arial" w:hAnsi="Arial" w:cs="Times New Roman"/>
          <w:sz w:val="24"/>
          <w:szCs w:val="24"/>
        </w:rPr>
        <w:t>, 60(6)</w:t>
      </w:r>
      <w:proofErr w:type="gramStart"/>
      <w:r>
        <w:rPr>
          <w:rFonts w:ascii="Arial" w:hAnsi="Arial" w:cs="Times New Roman"/>
          <w:sz w:val="24"/>
          <w:szCs w:val="24"/>
        </w:rPr>
        <w:t>;949</w:t>
      </w:r>
      <w:proofErr w:type="gramEnd"/>
      <w:r>
        <w:rPr>
          <w:rFonts w:ascii="Arial" w:hAnsi="Arial" w:cs="Times New Roman"/>
          <w:sz w:val="24"/>
          <w:szCs w:val="24"/>
        </w:rPr>
        <w:t>-52.</w:t>
      </w:r>
    </w:p>
    <w:p w:rsidR="00697457" w:rsidRDefault="007A7738">
      <w:pPr>
        <w:widowControl w:val="0"/>
        <w:spacing w:after="0" w:line="240" w:lineRule="auto"/>
        <w:jc w:val="both"/>
        <w:rPr>
          <w:rFonts w:ascii="Arial" w:hAnsi="Arial" w:cs="Times New Roman"/>
          <w:sz w:val="24"/>
          <w:szCs w:val="24"/>
        </w:rPr>
      </w:pPr>
      <w:proofErr w:type="spellStart"/>
      <w:r>
        <w:rPr>
          <w:rFonts w:ascii="Arial" w:hAnsi="Arial" w:cs="Times New Roman"/>
          <w:sz w:val="24"/>
          <w:szCs w:val="24"/>
        </w:rPr>
        <w:t>Kaste</w:t>
      </w:r>
      <w:proofErr w:type="spellEnd"/>
      <w:r>
        <w:rPr>
          <w:rStyle w:val="nternetBalants"/>
          <w:rFonts w:ascii="Arial" w:hAnsi="Arial" w:cs="Times New Roman"/>
          <w:color w:val="00000A"/>
          <w:sz w:val="24"/>
          <w:szCs w:val="24"/>
          <w:u w:val="none"/>
        </w:rPr>
        <w:t>,</w:t>
      </w:r>
      <w:r>
        <w:rPr>
          <w:rFonts w:ascii="Arial" w:hAnsi="Arial" w:cs="Times New Roman"/>
          <w:sz w:val="24"/>
          <w:szCs w:val="24"/>
        </w:rPr>
        <w:t xml:space="preserve"> S.C., </w:t>
      </w:r>
      <w:proofErr w:type="spellStart"/>
      <w:r>
        <w:rPr>
          <w:rFonts w:ascii="Arial" w:hAnsi="Arial" w:cs="Times New Roman"/>
          <w:sz w:val="24"/>
          <w:szCs w:val="24"/>
        </w:rPr>
        <w:t>Ahn</w:t>
      </w:r>
      <w:proofErr w:type="spellEnd"/>
      <w:r>
        <w:rPr>
          <w:rFonts w:ascii="Arial" w:hAnsi="Arial" w:cs="Times New Roman"/>
          <w:sz w:val="24"/>
          <w:szCs w:val="24"/>
        </w:rPr>
        <w:t xml:space="preserve"> H., Liu T., et al. (2008).   Bone mineral density deficits in pediatric</w:t>
      </w:r>
    </w:p>
    <w:p w:rsidR="00697457" w:rsidRDefault="007A7738">
      <w:pPr>
        <w:widowControl w:val="0"/>
        <w:spacing w:after="0" w:line="240" w:lineRule="auto"/>
        <w:jc w:val="both"/>
        <w:rPr>
          <w:rFonts w:ascii="Arial" w:hAnsi="Arial"/>
          <w:sz w:val="24"/>
          <w:szCs w:val="24"/>
        </w:rPr>
      </w:pPr>
      <w:r>
        <w:rPr>
          <w:rFonts w:ascii="Arial" w:hAnsi="Arial" w:cs="Times New Roman"/>
          <w:sz w:val="24"/>
          <w:szCs w:val="24"/>
        </w:rPr>
        <w:t xml:space="preserve">               </w:t>
      </w:r>
      <w:proofErr w:type="gramStart"/>
      <w:r>
        <w:rPr>
          <w:rFonts w:ascii="Arial" w:hAnsi="Arial" w:cs="Times New Roman"/>
          <w:sz w:val="24"/>
          <w:szCs w:val="24"/>
        </w:rPr>
        <w:t>patients</w:t>
      </w:r>
      <w:proofErr w:type="gramEnd"/>
      <w:r>
        <w:rPr>
          <w:rFonts w:ascii="Arial" w:hAnsi="Arial" w:cs="Times New Roman"/>
          <w:sz w:val="24"/>
          <w:szCs w:val="24"/>
        </w:rPr>
        <w:t xml:space="preserve"> treated for sarcoma. </w:t>
      </w:r>
      <w:proofErr w:type="spellStart"/>
      <w:r>
        <w:rPr>
          <w:rFonts w:ascii="Arial" w:hAnsi="Arial" w:cs="Times New Roman"/>
          <w:i/>
          <w:sz w:val="24"/>
          <w:szCs w:val="24"/>
        </w:rPr>
        <w:t>Pediatr</w:t>
      </w:r>
      <w:proofErr w:type="spellEnd"/>
      <w:r>
        <w:rPr>
          <w:rFonts w:ascii="Arial" w:hAnsi="Arial" w:cs="Times New Roman"/>
          <w:i/>
          <w:sz w:val="24"/>
          <w:szCs w:val="24"/>
        </w:rPr>
        <w:t xml:space="preserve"> Blood Cancer</w:t>
      </w:r>
      <w:r>
        <w:rPr>
          <w:rFonts w:ascii="Arial" w:hAnsi="Arial" w:cs="Times New Roman"/>
          <w:sz w:val="24"/>
          <w:szCs w:val="24"/>
        </w:rPr>
        <w:t>, 50:1032-8.</w:t>
      </w:r>
    </w:p>
    <w:p w:rsidR="00697457" w:rsidRDefault="007A7738">
      <w:pPr>
        <w:widowControl w:val="0"/>
        <w:spacing w:after="0" w:line="240" w:lineRule="auto"/>
        <w:jc w:val="both"/>
        <w:rPr>
          <w:rFonts w:ascii="Arial" w:hAnsi="Arial" w:cs="Times New Roman"/>
          <w:sz w:val="24"/>
          <w:szCs w:val="24"/>
        </w:rPr>
      </w:pPr>
      <w:r>
        <w:rPr>
          <w:rFonts w:ascii="Arial" w:hAnsi="Arial" w:cs="Times New Roman"/>
          <w:sz w:val="24"/>
          <w:szCs w:val="24"/>
        </w:rPr>
        <w:t>Othman</w:t>
      </w:r>
      <w:r>
        <w:rPr>
          <w:rStyle w:val="nternetBalants"/>
          <w:rFonts w:ascii="Arial" w:hAnsi="Arial" w:cs="Times New Roman"/>
          <w:color w:val="00000A"/>
          <w:sz w:val="24"/>
          <w:szCs w:val="24"/>
          <w:u w:val="none"/>
        </w:rPr>
        <w:t>,</w:t>
      </w:r>
      <w:r>
        <w:rPr>
          <w:rFonts w:ascii="Arial" w:hAnsi="Arial" w:cs="Times New Roman"/>
          <w:sz w:val="24"/>
          <w:szCs w:val="24"/>
        </w:rPr>
        <w:t xml:space="preserve"> F., </w:t>
      </w:r>
      <w:proofErr w:type="spellStart"/>
      <w:r>
        <w:rPr>
          <w:rFonts w:ascii="Arial" w:hAnsi="Arial" w:cs="Times New Roman"/>
          <w:sz w:val="24"/>
          <w:szCs w:val="24"/>
        </w:rPr>
        <w:t>Guo</w:t>
      </w:r>
      <w:proofErr w:type="spellEnd"/>
      <w:r>
        <w:rPr>
          <w:rFonts w:ascii="Arial" w:hAnsi="Arial" w:cs="Times New Roman"/>
          <w:sz w:val="24"/>
          <w:szCs w:val="24"/>
        </w:rPr>
        <w:t xml:space="preserve"> C.Y., Webber C., Atkinson S.A., Barr R.D. (2002). Osteopenia in</w:t>
      </w:r>
    </w:p>
    <w:p w:rsidR="00697457" w:rsidRDefault="007A7738">
      <w:pPr>
        <w:widowControl w:val="0"/>
        <w:spacing w:after="0" w:line="240" w:lineRule="auto"/>
        <w:jc w:val="both"/>
        <w:rPr>
          <w:rFonts w:ascii="Arial" w:hAnsi="Arial"/>
          <w:sz w:val="24"/>
          <w:szCs w:val="24"/>
        </w:rPr>
      </w:pPr>
      <w:r>
        <w:rPr>
          <w:rFonts w:ascii="Arial" w:hAnsi="Arial" w:cs="Times New Roman"/>
          <w:sz w:val="24"/>
          <w:szCs w:val="24"/>
        </w:rPr>
        <w:t xml:space="preserve">               </w:t>
      </w:r>
      <w:proofErr w:type="gramStart"/>
      <w:r>
        <w:rPr>
          <w:rFonts w:ascii="Arial" w:hAnsi="Arial" w:cs="Times New Roman"/>
          <w:sz w:val="24"/>
          <w:szCs w:val="24"/>
        </w:rPr>
        <w:t>survivors</w:t>
      </w:r>
      <w:proofErr w:type="gramEnd"/>
      <w:r>
        <w:rPr>
          <w:rFonts w:ascii="Arial" w:hAnsi="Arial" w:cs="Times New Roman"/>
          <w:sz w:val="24"/>
          <w:szCs w:val="24"/>
        </w:rPr>
        <w:t xml:space="preserve"> of </w:t>
      </w:r>
      <w:proofErr w:type="spellStart"/>
      <w:r>
        <w:rPr>
          <w:rFonts w:ascii="Arial" w:hAnsi="Arial" w:cs="Times New Roman"/>
          <w:sz w:val="24"/>
          <w:szCs w:val="24"/>
        </w:rPr>
        <w:t>Wilms</w:t>
      </w:r>
      <w:proofErr w:type="spellEnd"/>
      <w:r>
        <w:rPr>
          <w:rFonts w:ascii="Arial" w:hAnsi="Arial" w:cs="Times New Roman"/>
          <w:sz w:val="24"/>
          <w:szCs w:val="24"/>
        </w:rPr>
        <w:t xml:space="preserve"> tumor</w:t>
      </w:r>
      <w:r>
        <w:rPr>
          <w:rFonts w:ascii="Arial" w:hAnsi="Arial" w:cs="Times New Roman"/>
          <w:i/>
          <w:sz w:val="24"/>
          <w:szCs w:val="24"/>
        </w:rPr>
        <w:t xml:space="preserve">. </w:t>
      </w:r>
      <w:proofErr w:type="spellStart"/>
      <w:r>
        <w:rPr>
          <w:rFonts w:ascii="Arial" w:hAnsi="Arial" w:cs="Times New Roman"/>
          <w:i/>
          <w:sz w:val="24"/>
          <w:szCs w:val="24"/>
        </w:rPr>
        <w:t>Int</w:t>
      </w:r>
      <w:proofErr w:type="spellEnd"/>
      <w:r>
        <w:rPr>
          <w:rFonts w:ascii="Arial" w:hAnsi="Arial" w:cs="Times New Roman"/>
          <w:i/>
          <w:sz w:val="24"/>
          <w:szCs w:val="24"/>
        </w:rPr>
        <w:t xml:space="preserve"> J </w:t>
      </w:r>
      <w:proofErr w:type="spellStart"/>
      <w:r>
        <w:rPr>
          <w:rFonts w:ascii="Arial" w:hAnsi="Arial" w:cs="Times New Roman"/>
          <w:i/>
          <w:sz w:val="24"/>
          <w:szCs w:val="24"/>
        </w:rPr>
        <w:t>Oncol</w:t>
      </w:r>
      <w:proofErr w:type="spellEnd"/>
      <w:r>
        <w:rPr>
          <w:rFonts w:ascii="Arial" w:hAnsi="Arial" w:cs="Times New Roman"/>
          <w:sz w:val="24"/>
          <w:szCs w:val="24"/>
        </w:rPr>
        <w:t>, 20:827-33.</w:t>
      </w:r>
    </w:p>
    <w:p w:rsidR="00697457" w:rsidRDefault="007A7738">
      <w:pPr>
        <w:widowControl w:val="0"/>
        <w:spacing w:after="0" w:line="240" w:lineRule="auto"/>
        <w:jc w:val="both"/>
        <w:rPr>
          <w:rFonts w:ascii="Arial" w:hAnsi="Arial" w:cs="Times New Roman"/>
          <w:sz w:val="24"/>
          <w:szCs w:val="24"/>
        </w:rPr>
      </w:pPr>
      <w:r>
        <w:rPr>
          <w:rFonts w:ascii="Arial" w:hAnsi="Arial" w:cs="Times New Roman"/>
          <w:sz w:val="24"/>
          <w:szCs w:val="24"/>
        </w:rPr>
        <w:t>Sala</w:t>
      </w:r>
      <w:r>
        <w:rPr>
          <w:rStyle w:val="nternetBalants"/>
          <w:rFonts w:ascii="Arial" w:hAnsi="Arial" w:cs="Times New Roman"/>
          <w:color w:val="00000A"/>
          <w:sz w:val="24"/>
          <w:szCs w:val="24"/>
          <w:u w:val="none"/>
        </w:rPr>
        <w:t>,</w:t>
      </w:r>
      <w:r>
        <w:rPr>
          <w:rFonts w:ascii="Arial" w:hAnsi="Arial" w:cs="Times New Roman"/>
          <w:sz w:val="24"/>
          <w:szCs w:val="24"/>
        </w:rPr>
        <w:t xml:space="preserve"> A., </w:t>
      </w:r>
      <w:proofErr w:type="spellStart"/>
      <w:r>
        <w:rPr>
          <w:rFonts w:ascii="Arial" w:hAnsi="Arial" w:cs="Times New Roman"/>
          <w:sz w:val="24"/>
          <w:szCs w:val="24"/>
        </w:rPr>
        <w:t>Talsma</w:t>
      </w:r>
      <w:proofErr w:type="spellEnd"/>
      <w:r>
        <w:rPr>
          <w:rFonts w:ascii="Arial" w:hAnsi="Arial" w:cs="Times New Roman"/>
          <w:sz w:val="24"/>
          <w:szCs w:val="24"/>
        </w:rPr>
        <w:t xml:space="preserve"> D., Webber C., et al. (2007). Bone mineral status after treatment of</w:t>
      </w:r>
    </w:p>
    <w:p w:rsidR="00697457" w:rsidRDefault="007A7738">
      <w:pPr>
        <w:widowControl w:val="0"/>
        <w:spacing w:after="0" w:line="240" w:lineRule="auto"/>
        <w:jc w:val="both"/>
        <w:rPr>
          <w:rFonts w:ascii="Arial" w:hAnsi="Arial" w:cs="Times New Roman"/>
          <w:sz w:val="24"/>
          <w:szCs w:val="24"/>
        </w:rPr>
      </w:pPr>
      <w:r>
        <w:rPr>
          <w:rFonts w:ascii="Arial" w:hAnsi="Arial" w:cs="Times New Roman"/>
          <w:sz w:val="24"/>
          <w:szCs w:val="24"/>
        </w:rPr>
        <w:t xml:space="preserve">               </w:t>
      </w:r>
      <w:proofErr w:type="gramStart"/>
      <w:r>
        <w:rPr>
          <w:rFonts w:ascii="Arial" w:hAnsi="Arial" w:cs="Times New Roman"/>
          <w:sz w:val="24"/>
          <w:szCs w:val="24"/>
        </w:rPr>
        <w:t>malignant</w:t>
      </w:r>
      <w:proofErr w:type="gramEnd"/>
      <w:r>
        <w:rPr>
          <w:rFonts w:ascii="Arial" w:hAnsi="Arial" w:cs="Times New Roman"/>
          <w:sz w:val="24"/>
          <w:szCs w:val="24"/>
        </w:rPr>
        <w:t xml:space="preserve"> lymphoma in childhood and adolescence. </w:t>
      </w:r>
      <w:r>
        <w:rPr>
          <w:rFonts w:ascii="Arial" w:hAnsi="Arial" w:cs="Times New Roman"/>
          <w:i/>
          <w:sz w:val="24"/>
          <w:szCs w:val="24"/>
        </w:rPr>
        <w:t>Eur. J. Cancer Care</w:t>
      </w:r>
      <w:r>
        <w:rPr>
          <w:rFonts w:ascii="Arial" w:hAnsi="Arial" w:cs="Times New Roman"/>
          <w:sz w:val="24"/>
          <w:szCs w:val="24"/>
        </w:rPr>
        <w:t>,</w:t>
      </w:r>
    </w:p>
    <w:p w:rsidR="00697457" w:rsidRDefault="007A7738">
      <w:pPr>
        <w:widowControl w:val="0"/>
        <w:spacing w:after="0" w:line="240" w:lineRule="auto"/>
        <w:jc w:val="both"/>
        <w:rPr>
          <w:rFonts w:ascii="Arial" w:hAnsi="Arial"/>
          <w:sz w:val="24"/>
          <w:szCs w:val="24"/>
        </w:rPr>
      </w:pPr>
      <w:r>
        <w:rPr>
          <w:rFonts w:ascii="Arial" w:hAnsi="Arial" w:cs="Times New Roman"/>
          <w:sz w:val="24"/>
          <w:szCs w:val="24"/>
        </w:rPr>
        <w:t xml:space="preserve">              16:373-9.</w:t>
      </w:r>
    </w:p>
    <w:p w:rsidR="00697457" w:rsidRDefault="007A7738">
      <w:pPr>
        <w:widowControl w:val="0"/>
        <w:spacing w:after="0" w:line="240" w:lineRule="auto"/>
        <w:jc w:val="both"/>
        <w:rPr>
          <w:rFonts w:ascii="Arial" w:hAnsi="Arial" w:cs="Times New Roman"/>
          <w:sz w:val="24"/>
          <w:szCs w:val="24"/>
        </w:rPr>
      </w:pPr>
      <w:proofErr w:type="spellStart"/>
      <w:r>
        <w:rPr>
          <w:rFonts w:ascii="Arial" w:hAnsi="Arial" w:cs="Times New Roman"/>
          <w:sz w:val="24"/>
          <w:szCs w:val="24"/>
        </w:rPr>
        <w:t>Odame</w:t>
      </w:r>
      <w:proofErr w:type="spellEnd"/>
      <w:r>
        <w:rPr>
          <w:rStyle w:val="nternetBalants"/>
          <w:rFonts w:ascii="Arial" w:hAnsi="Arial" w:cs="Times New Roman"/>
          <w:color w:val="00000A"/>
          <w:sz w:val="24"/>
          <w:szCs w:val="24"/>
          <w:u w:val="none"/>
        </w:rPr>
        <w:t>,</w:t>
      </w:r>
      <w:r>
        <w:rPr>
          <w:rFonts w:ascii="Arial" w:hAnsi="Arial" w:cs="Times New Roman"/>
          <w:sz w:val="24"/>
          <w:szCs w:val="24"/>
        </w:rPr>
        <w:t xml:space="preserve"> I., Duckworth J., </w:t>
      </w:r>
      <w:proofErr w:type="spellStart"/>
      <w:r>
        <w:rPr>
          <w:rFonts w:ascii="Arial" w:hAnsi="Arial" w:cs="Times New Roman"/>
          <w:sz w:val="24"/>
          <w:szCs w:val="24"/>
        </w:rPr>
        <w:t>Talsma</w:t>
      </w:r>
      <w:proofErr w:type="spellEnd"/>
      <w:r>
        <w:rPr>
          <w:rFonts w:ascii="Arial" w:hAnsi="Arial" w:cs="Times New Roman"/>
          <w:sz w:val="24"/>
          <w:szCs w:val="24"/>
        </w:rPr>
        <w:t xml:space="preserve"> D., et al. (2006). Osteopenia, physical activity and</w:t>
      </w:r>
    </w:p>
    <w:p w:rsidR="00697457" w:rsidRDefault="007A7738">
      <w:pPr>
        <w:widowControl w:val="0"/>
        <w:spacing w:after="0" w:line="240" w:lineRule="auto"/>
        <w:jc w:val="both"/>
        <w:rPr>
          <w:rFonts w:ascii="Arial" w:hAnsi="Arial" w:cs="Times New Roman"/>
          <w:sz w:val="24"/>
          <w:szCs w:val="24"/>
        </w:rPr>
      </w:pPr>
      <w:r>
        <w:rPr>
          <w:rFonts w:ascii="Arial" w:hAnsi="Arial" w:cs="Times New Roman"/>
          <w:sz w:val="24"/>
          <w:szCs w:val="24"/>
        </w:rPr>
        <w:t xml:space="preserve">              </w:t>
      </w:r>
      <w:proofErr w:type="gramStart"/>
      <w:r>
        <w:rPr>
          <w:rFonts w:ascii="Arial" w:hAnsi="Arial" w:cs="Times New Roman"/>
          <w:sz w:val="24"/>
          <w:szCs w:val="24"/>
        </w:rPr>
        <w:t>health-related</w:t>
      </w:r>
      <w:proofErr w:type="gramEnd"/>
      <w:r>
        <w:rPr>
          <w:rFonts w:ascii="Arial" w:hAnsi="Arial" w:cs="Times New Roman"/>
          <w:sz w:val="24"/>
          <w:szCs w:val="24"/>
        </w:rPr>
        <w:t xml:space="preserve"> quality of life in survivors of brain tumors treated in childhood.</w:t>
      </w:r>
    </w:p>
    <w:p w:rsidR="00697457" w:rsidRDefault="007A7738">
      <w:pPr>
        <w:widowControl w:val="0"/>
        <w:spacing w:after="0" w:line="240" w:lineRule="auto"/>
        <w:jc w:val="both"/>
        <w:rPr>
          <w:rFonts w:ascii="Arial" w:hAnsi="Arial"/>
          <w:sz w:val="24"/>
          <w:szCs w:val="24"/>
        </w:rPr>
      </w:pPr>
      <w:r>
        <w:rPr>
          <w:rFonts w:ascii="Arial" w:hAnsi="Arial" w:cs="Times New Roman"/>
          <w:sz w:val="24"/>
          <w:szCs w:val="24"/>
        </w:rPr>
        <w:t xml:space="preserve">              </w:t>
      </w:r>
      <w:proofErr w:type="spellStart"/>
      <w:r>
        <w:rPr>
          <w:rFonts w:ascii="Arial" w:hAnsi="Arial" w:cs="Times New Roman"/>
          <w:i/>
          <w:sz w:val="24"/>
          <w:szCs w:val="24"/>
        </w:rPr>
        <w:t>Pediatr</w:t>
      </w:r>
      <w:proofErr w:type="spellEnd"/>
      <w:r>
        <w:rPr>
          <w:rFonts w:ascii="Arial" w:hAnsi="Arial" w:cs="Times New Roman"/>
          <w:i/>
          <w:sz w:val="24"/>
          <w:szCs w:val="24"/>
        </w:rPr>
        <w:t xml:space="preserve"> Blood Cancer</w:t>
      </w:r>
      <w:r>
        <w:rPr>
          <w:rFonts w:ascii="Arial" w:hAnsi="Arial" w:cs="Times New Roman"/>
          <w:sz w:val="24"/>
          <w:szCs w:val="24"/>
        </w:rPr>
        <w:t>, 46:357-62.</w:t>
      </w:r>
    </w:p>
    <w:p w:rsidR="00A07713" w:rsidRDefault="007A7738">
      <w:pPr>
        <w:widowControl w:val="0"/>
        <w:tabs>
          <w:tab w:val="left" w:pos="2430"/>
        </w:tabs>
        <w:spacing w:after="0" w:line="240" w:lineRule="auto"/>
        <w:jc w:val="both"/>
        <w:rPr>
          <w:rFonts w:ascii="Arial" w:hAnsi="Arial" w:cs="Times New Roman"/>
          <w:sz w:val="24"/>
          <w:szCs w:val="24"/>
        </w:rPr>
      </w:pPr>
      <w:proofErr w:type="spellStart"/>
      <w:r>
        <w:rPr>
          <w:rFonts w:ascii="Arial" w:hAnsi="Arial" w:cs="Times New Roman"/>
          <w:sz w:val="24"/>
          <w:szCs w:val="24"/>
        </w:rPr>
        <w:t>Maniadaki</w:t>
      </w:r>
      <w:proofErr w:type="spellEnd"/>
      <w:r>
        <w:rPr>
          <w:rStyle w:val="nternetBalants"/>
          <w:rFonts w:ascii="Arial" w:hAnsi="Arial" w:cs="Times New Roman"/>
          <w:color w:val="00000A"/>
          <w:sz w:val="24"/>
          <w:szCs w:val="24"/>
          <w:u w:val="none"/>
        </w:rPr>
        <w:t>,</w:t>
      </w:r>
      <w:r>
        <w:rPr>
          <w:rFonts w:ascii="Arial" w:hAnsi="Arial" w:cs="Times New Roman"/>
          <w:sz w:val="24"/>
          <w:szCs w:val="24"/>
        </w:rPr>
        <w:t xml:space="preserve"> I., </w:t>
      </w:r>
      <w:proofErr w:type="spellStart"/>
      <w:r>
        <w:rPr>
          <w:rFonts w:ascii="Arial" w:hAnsi="Arial" w:cs="Times New Roman"/>
          <w:sz w:val="24"/>
          <w:szCs w:val="24"/>
        </w:rPr>
        <w:t>Stiakaki</w:t>
      </w:r>
      <w:proofErr w:type="spellEnd"/>
      <w:r>
        <w:rPr>
          <w:rFonts w:ascii="Arial" w:hAnsi="Arial" w:cs="Times New Roman"/>
          <w:sz w:val="24"/>
          <w:szCs w:val="24"/>
        </w:rPr>
        <w:t xml:space="preserve"> E., </w:t>
      </w:r>
      <w:proofErr w:type="spellStart"/>
      <w:r>
        <w:rPr>
          <w:rFonts w:ascii="Arial" w:hAnsi="Arial" w:cs="Times New Roman"/>
          <w:sz w:val="24"/>
          <w:szCs w:val="24"/>
        </w:rPr>
        <w:t>Germanakis</w:t>
      </w:r>
      <w:proofErr w:type="spellEnd"/>
      <w:r>
        <w:rPr>
          <w:rFonts w:ascii="Arial" w:hAnsi="Arial" w:cs="Times New Roman"/>
          <w:sz w:val="24"/>
          <w:szCs w:val="24"/>
        </w:rPr>
        <w:t xml:space="preserve"> I., </w:t>
      </w:r>
      <w:proofErr w:type="spellStart"/>
      <w:r>
        <w:rPr>
          <w:rFonts w:ascii="Arial" w:hAnsi="Arial" w:cs="Times New Roman"/>
          <w:sz w:val="24"/>
          <w:szCs w:val="24"/>
        </w:rPr>
        <w:t>Kalmanti</w:t>
      </w:r>
      <w:proofErr w:type="spellEnd"/>
      <w:r>
        <w:rPr>
          <w:rFonts w:ascii="Arial" w:hAnsi="Arial" w:cs="Times New Roman"/>
          <w:sz w:val="24"/>
          <w:szCs w:val="24"/>
        </w:rPr>
        <w:t xml:space="preserve"> M. (2006). Evaluation of bone</w:t>
      </w:r>
      <w:r w:rsidR="00A07713">
        <w:rPr>
          <w:rFonts w:ascii="Arial" w:hAnsi="Arial" w:cs="Times New Roman"/>
          <w:sz w:val="24"/>
          <w:szCs w:val="24"/>
        </w:rPr>
        <w:t xml:space="preserve">                </w:t>
      </w:r>
    </w:p>
    <w:p w:rsidR="00697457" w:rsidRPr="00A07713" w:rsidRDefault="00A07713">
      <w:pPr>
        <w:widowControl w:val="0"/>
        <w:tabs>
          <w:tab w:val="left" w:pos="2430"/>
        </w:tabs>
        <w:spacing w:after="0" w:line="240" w:lineRule="auto"/>
        <w:jc w:val="both"/>
        <w:rPr>
          <w:rFonts w:ascii="Arial" w:hAnsi="Arial" w:cs="Times New Roman"/>
          <w:sz w:val="24"/>
          <w:szCs w:val="24"/>
        </w:rPr>
      </w:pPr>
      <w:r>
        <w:rPr>
          <w:rFonts w:ascii="Arial" w:hAnsi="Arial" w:cs="Times New Roman"/>
          <w:sz w:val="24"/>
          <w:szCs w:val="24"/>
        </w:rPr>
        <w:t xml:space="preserve">              </w:t>
      </w:r>
      <w:proofErr w:type="gramStart"/>
      <w:r w:rsidR="007A7738">
        <w:rPr>
          <w:rFonts w:ascii="Arial" w:hAnsi="Arial" w:cs="Times New Roman"/>
          <w:sz w:val="24"/>
          <w:szCs w:val="24"/>
        </w:rPr>
        <w:t>mineral</w:t>
      </w:r>
      <w:proofErr w:type="gramEnd"/>
      <w:r w:rsidR="007A7738">
        <w:rPr>
          <w:rFonts w:ascii="Arial" w:hAnsi="Arial" w:cs="Times New Roman"/>
          <w:sz w:val="24"/>
          <w:szCs w:val="24"/>
        </w:rPr>
        <w:t xml:space="preserve"> density at different phases of therapy of childhood ALL. </w:t>
      </w:r>
      <w:proofErr w:type="spellStart"/>
      <w:r w:rsidR="007A7738">
        <w:rPr>
          <w:rFonts w:ascii="Arial" w:hAnsi="Arial" w:cs="Times New Roman"/>
          <w:i/>
          <w:sz w:val="24"/>
          <w:szCs w:val="24"/>
        </w:rPr>
        <w:t>Pediatr</w:t>
      </w:r>
      <w:proofErr w:type="spellEnd"/>
    </w:p>
    <w:p w:rsidR="00697457" w:rsidRDefault="007A7738">
      <w:pPr>
        <w:widowControl w:val="0"/>
        <w:tabs>
          <w:tab w:val="left" w:pos="2430"/>
        </w:tabs>
        <w:spacing w:after="0" w:line="240" w:lineRule="auto"/>
        <w:jc w:val="both"/>
        <w:rPr>
          <w:rFonts w:ascii="Arial" w:hAnsi="Arial"/>
          <w:sz w:val="24"/>
          <w:szCs w:val="24"/>
        </w:rPr>
      </w:pPr>
      <w:r>
        <w:rPr>
          <w:rFonts w:ascii="Arial" w:hAnsi="Arial" w:cs="Times New Roman"/>
          <w:i/>
          <w:sz w:val="24"/>
          <w:szCs w:val="24"/>
        </w:rPr>
        <w:t xml:space="preserve">              </w:t>
      </w:r>
      <w:proofErr w:type="spellStart"/>
      <w:r>
        <w:rPr>
          <w:rFonts w:ascii="Arial" w:hAnsi="Arial" w:cs="Times New Roman"/>
          <w:i/>
          <w:sz w:val="24"/>
          <w:szCs w:val="24"/>
        </w:rPr>
        <w:t>Hematol</w:t>
      </w:r>
      <w:proofErr w:type="spellEnd"/>
      <w:r>
        <w:rPr>
          <w:rFonts w:ascii="Arial" w:hAnsi="Arial" w:cs="Times New Roman"/>
          <w:i/>
          <w:sz w:val="24"/>
          <w:szCs w:val="24"/>
        </w:rPr>
        <w:t xml:space="preserve"> </w:t>
      </w:r>
      <w:proofErr w:type="spellStart"/>
      <w:r>
        <w:rPr>
          <w:rFonts w:ascii="Arial" w:hAnsi="Arial" w:cs="Times New Roman"/>
          <w:i/>
          <w:sz w:val="24"/>
          <w:szCs w:val="24"/>
        </w:rPr>
        <w:t>Oncol</w:t>
      </w:r>
      <w:proofErr w:type="spellEnd"/>
      <w:r>
        <w:rPr>
          <w:rFonts w:ascii="Arial" w:hAnsi="Arial" w:cs="Times New Roman"/>
          <w:sz w:val="24"/>
          <w:szCs w:val="24"/>
        </w:rPr>
        <w:t>, 23:11-8.</w:t>
      </w:r>
    </w:p>
    <w:p w:rsidR="00697457" w:rsidRDefault="007A7738">
      <w:pPr>
        <w:widowControl w:val="0"/>
        <w:spacing w:after="0" w:line="240" w:lineRule="auto"/>
        <w:jc w:val="both"/>
        <w:rPr>
          <w:rFonts w:ascii="Arial" w:hAnsi="Arial" w:cs="Times New Roman"/>
          <w:sz w:val="24"/>
          <w:szCs w:val="24"/>
        </w:rPr>
      </w:pPr>
      <w:proofErr w:type="spellStart"/>
      <w:r>
        <w:rPr>
          <w:rFonts w:ascii="Arial" w:hAnsi="Arial" w:cs="Times New Roman"/>
          <w:sz w:val="24"/>
          <w:szCs w:val="24"/>
        </w:rPr>
        <w:t>Kaste</w:t>
      </w:r>
      <w:proofErr w:type="spellEnd"/>
      <w:r>
        <w:rPr>
          <w:rStyle w:val="nternetBalants"/>
          <w:rFonts w:ascii="Arial" w:hAnsi="Arial" w:cs="Times New Roman"/>
          <w:color w:val="00000A"/>
          <w:sz w:val="24"/>
          <w:szCs w:val="24"/>
          <w:u w:val="none"/>
        </w:rPr>
        <w:t>,</w:t>
      </w:r>
      <w:r>
        <w:rPr>
          <w:rFonts w:ascii="Arial" w:hAnsi="Arial" w:cs="Times New Roman"/>
          <w:sz w:val="24"/>
          <w:szCs w:val="24"/>
        </w:rPr>
        <w:t xml:space="preserve"> S.C., Jones-Wallace D., Rose S.R., et al. (2001). Bone mineral decrements in</w:t>
      </w:r>
    </w:p>
    <w:p w:rsidR="00697457" w:rsidRDefault="007A7738">
      <w:pPr>
        <w:widowControl w:val="0"/>
        <w:spacing w:after="0" w:line="240" w:lineRule="auto"/>
        <w:jc w:val="both"/>
      </w:pPr>
      <w:r>
        <w:rPr>
          <w:rFonts w:ascii="Arial" w:hAnsi="Arial" w:cs="Times New Roman"/>
          <w:sz w:val="24"/>
          <w:szCs w:val="24"/>
        </w:rPr>
        <w:t xml:space="preserve">            </w:t>
      </w:r>
      <w:proofErr w:type="gramStart"/>
      <w:r>
        <w:rPr>
          <w:rFonts w:ascii="Arial" w:hAnsi="Arial" w:cs="Times New Roman"/>
          <w:sz w:val="24"/>
          <w:szCs w:val="24"/>
        </w:rPr>
        <w:t>survivors</w:t>
      </w:r>
      <w:proofErr w:type="gramEnd"/>
      <w:r>
        <w:rPr>
          <w:rFonts w:ascii="Arial" w:hAnsi="Arial" w:cs="Times New Roman"/>
          <w:sz w:val="24"/>
          <w:szCs w:val="24"/>
        </w:rPr>
        <w:t xml:space="preserve"> of childhood acute lymphoblastic leukemia: frequency of occurrence</w:t>
      </w:r>
    </w:p>
    <w:p w:rsidR="00697457" w:rsidRDefault="007A7738">
      <w:pPr>
        <w:widowControl w:val="0"/>
        <w:spacing w:after="0" w:line="240" w:lineRule="auto"/>
        <w:jc w:val="both"/>
        <w:rPr>
          <w:rFonts w:ascii="Arial" w:hAnsi="Arial"/>
          <w:sz w:val="24"/>
          <w:szCs w:val="24"/>
        </w:rPr>
      </w:pPr>
      <w:r>
        <w:rPr>
          <w:rFonts w:ascii="Arial" w:hAnsi="Arial" w:cs="Times New Roman"/>
          <w:sz w:val="24"/>
          <w:szCs w:val="24"/>
        </w:rPr>
        <w:t xml:space="preserve">             </w:t>
      </w:r>
      <w:proofErr w:type="gramStart"/>
      <w:r>
        <w:rPr>
          <w:rFonts w:ascii="Arial" w:hAnsi="Arial" w:cs="Times New Roman"/>
          <w:sz w:val="24"/>
          <w:szCs w:val="24"/>
        </w:rPr>
        <w:t>and</w:t>
      </w:r>
      <w:proofErr w:type="gramEnd"/>
      <w:r>
        <w:rPr>
          <w:rFonts w:ascii="Arial" w:hAnsi="Arial" w:cs="Times New Roman"/>
          <w:sz w:val="24"/>
          <w:szCs w:val="24"/>
        </w:rPr>
        <w:t xml:space="preserve"> risk factors for their development. </w:t>
      </w:r>
      <w:r>
        <w:rPr>
          <w:rFonts w:ascii="Arial" w:hAnsi="Arial" w:cs="Times New Roman"/>
          <w:i/>
          <w:sz w:val="24"/>
          <w:szCs w:val="24"/>
        </w:rPr>
        <w:t>Leukemia</w:t>
      </w:r>
      <w:r>
        <w:rPr>
          <w:rFonts w:ascii="Arial" w:hAnsi="Arial" w:cs="Times New Roman"/>
          <w:sz w:val="24"/>
          <w:szCs w:val="24"/>
        </w:rPr>
        <w:t>, 15:728-34.</w:t>
      </w:r>
    </w:p>
    <w:p w:rsidR="00697457" w:rsidRDefault="0074222A">
      <w:pPr>
        <w:widowControl w:val="0"/>
        <w:tabs>
          <w:tab w:val="left" w:pos="2430"/>
        </w:tabs>
        <w:spacing w:after="0" w:line="240" w:lineRule="auto"/>
        <w:jc w:val="both"/>
      </w:pPr>
      <w:hyperlink r:id="rId10">
        <w:bookmarkStart w:id="2" w:name="__DdeLink__516_1259849938"/>
        <w:proofErr w:type="spellStart"/>
        <w:r w:rsidR="007A7738">
          <w:rPr>
            <w:rStyle w:val="nternetBalants"/>
            <w:rFonts w:ascii="Arial" w:hAnsi="Arial" w:cs="Times New Roman"/>
            <w:color w:val="00000A"/>
            <w:sz w:val="24"/>
            <w:szCs w:val="24"/>
            <w:u w:val="none"/>
          </w:rPr>
          <w:t>Bechard</w:t>
        </w:r>
        <w:proofErr w:type="spellEnd"/>
      </w:hyperlink>
      <w:bookmarkEnd w:id="2"/>
      <w:r w:rsidR="007A7738">
        <w:rPr>
          <w:rStyle w:val="nternetBalants"/>
          <w:rFonts w:ascii="Arial" w:hAnsi="Arial" w:cs="Times New Roman"/>
          <w:color w:val="00000A"/>
          <w:sz w:val="24"/>
          <w:szCs w:val="24"/>
          <w:u w:val="none"/>
        </w:rPr>
        <w:t>,</w:t>
      </w:r>
      <w:r w:rsidR="007A7738">
        <w:rPr>
          <w:rFonts w:ascii="Arial" w:hAnsi="Arial" w:cs="Times New Roman"/>
          <w:sz w:val="24"/>
          <w:szCs w:val="24"/>
        </w:rPr>
        <w:t xml:space="preserve"> L.J., Gordon C., Feldman H.A., </w:t>
      </w:r>
      <w:proofErr w:type="spellStart"/>
      <w:r w:rsidR="007A7738">
        <w:rPr>
          <w:rFonts w:ascii="Arial" w:hAnsi="Arial" w:cs="Times New Roman"/>
          <w:sz w:val="24"/>
          <w:szCs w:val="24"/>
        </w:rPr>
        <w:t>Venick</w:t>
      </w:r>
      <w:proofErr w:type="spellEnd"/>
      <w:r w:rsidR="007A7738">
        <w:rPr>
          <w:rFonts w:ascii="Arial" w:hAnsi="Arial" w:cs="Times New Roman"/>
          <w:sz w:val="24"/>
          <w:szCs w:val="24"/>
        </w:rPr>
        <w:t xml:space="preserve"> R., </w:t>
      </w:r>
      <w:proofErr w:type="spellStart"/>
      <w:r w:rsidR="007A7738">
        <w:rPr>
          <w:rFonts w:ascii="Arial" w:hAnsi="Arial" w:cs="Times New Roman"/>
          <w:sz w:val="24"/>
          <w:szCs w:val="24"/>
        </w:rPr>
        <w:t>Gura</w:t>
      </w:r>
      <w:proofErr w:type="spellEnd"/>
      <w:r w:rsidR="007A7738">
        <w:rPr>
          <w:rFonts w:ascii="Arial" w:hAnsi="Arial" w:cs="Times New Roman"/>
          <w:sz w:val="24"/>
          <w:szCs w:val="24"/>
        </w:rPr>
        <w:t xml:space="preserve"> K., </w:t>
      </w:r>
      <w:proofErr w:type="spellStart"/>
      <w:r w:rsidR="007A7738">
        <w:rPr>
          <w:rFonts w:ascii="Arial" w:hAnsi="Arial" w:cs="Times New Roman"/>
          <w:sz w:val="24"/>
          <w:szCs w:val="24"/>
        </w:rPr>
        <w:t>Guinan</w:t>
      </w:r>
      <w:proofErr w:type="spellEnd"/>
      <w:r w:rsidR="007A7738">
        <w:rPr>
          <w:rFonts w:ascii="Arial" w:hAnsi="Arial" w:cs="Times New Roman"/>
          <w:sz w:val="24"/>
          <w:szCs w:val="24"/>
        </w:rPr>
        <w:t xml:space="preserve"> E.C., Duggan </w:t>
      </w:r>
    </w:p>
    <w:p w:rsidR="00697457" w:rsidRDefault="007A7738">
      <w:pPr>
        <w:widowControl w:val="0"/>
        <w:tabs>
          <w:tab w:val="left" w:pos="2430"/>
        </w:tabs>
        <w:spacing w:after="0" w:line="240" w:lineRule="auto"/>
        <w:jc w:val="both"/>
      </w:pPr>
      <w:r>
        <w:rPr>
          <w:rFonts w:ascii="Arial" w:hAnsi="Arial" w:cs="Times New Roman"/>
          <w:sz w:val="24"/>
          <w:szCs w:val="24"/>
        </w:rPr>
        <w:t xml:space="preserve">              C.</w:t>
      </w:r>
      <w:proofErr w:type="gramStart"/>
      <w:r>
        <w:rPr>
          <w:rFonts w:ascii="Arial" w:hAnsi="Arial" w:cs="Times New Roman"/>
          <w:sz w:val="24"/>
          <w:szCs w:val="24"/>
        </w:rPr>
        <w:t>,(</w:t>
      </w:r>
      <w:proofErr w:type="gramEnd"/>
      <w:r>
        <w:rPr>
          <w:rFonts w:ascii="Arial" w:hAnsi="Arial" w:cs="Times New Roman"/>
          <w:sz w:val="24"/>
          <w:szCs w:val="24"/>
        </w:rPr>
        <w:t>2015)  Bone loss and vitamin D deficiency in children undergoing</w:t>
      </w:r>
    </w:p>
    <w:p w:rsidR="00697457" w:rsidRDefault="007A7738">
      <w:pPr>
        <w:widowControl w:val="0"/>
        <w:tabs>
          <w:tab w:val="left" w:pos="2430"/>
        </w:tabs>
        <w:spacing w:after="0" w:line="240" w:lineRule="auto"/>
        <w:jc w:val="both"/>
      </w:pPr>
      <w:r>
        <w:rPr>
          <w:rFonts w:ascii="Arial" w:hAnsi="Arial" w:cs="Times New Roman"/>
          <w:sz w:val="24"/>
          <w:szCs w:val="24"/>
        </w:rPr>
        <w:t xml:space="preserve">             </w:t>
      </w:r>
      <w:proofErr w:type="gramStart"/>
      <w:r>
        <w:rPr>
          <w:rFonts w:ascii="Arial" w:hAnsi="Arial" w:cs="Times New Roman"/>
          <w:sz w:val="24"/>
          <w:szCs w:val="24"/>
        </w:rPr>
        <w:t>hematopoietic</w:t>
      </w:r>
      <w:proofErr w:type="gramEnd"/>
      <w:r>
        <w:rPr>
          <w:rFonts w:ascii="Arial" w:hAnsi="Arial" w:cs="Times New Roman"/>
          <w:sz w:val="24"/>
          <w:szCs w:val="24"/>
        </w:rPr>
        <w:t xml:space="preserve"> cell transplantation. </w:t>
      </w:r>
      <w:proofErr w:type="spellStart"/>
      <w:r>
        <w:rPr>
          <w:rFonts w:ascii="Arial" w:hAnsi="Arial" w:cs="Times New Roman"/>
          <w:i/>
          <w:sz w:val="24"/>
          <w:szCs w:val="24"/>
        </w:rPr>
        <w:t>Pediatr</w:t>
      </w:r>
      <w:proofErr w:type="spellEnd"/>
      <w:r>
        <w:rPr>
          <w:rFonts w:ascii="Arial" w:hAnsi="Arial" w:cs="Times New Roman"/>
          <w:i/>
          <w:sz w:val="24"/>
          <w:szCs w:val="24"/>
        </w:rPr>
        <w:t xml:space="preserve"> Blood Cancer</w:t>
      </w:r>
      <w:r>
        <w:rPr>
          <w:rFonts w:ascii="Arial" w:hAnsi="Arial" w:cs="Times New Roman"/>
          <w:sz w:val="24"/>
          <w:szCs w:val="24"/>
        </w:rPr>
        <w:t>, 62; 687-692.</w:t>
      </w:r>
    </w:p>
    <w:sectPr w:rsidR="00697457">
      <w:footerReference w:type="default" r:id="rId11"/>
      <w:pgSz w:w="11906" w:h="16838"/>
      <w:pgMar w:top="1417" w:right="1417" w:bottom="1417" w:left="1417" w:header="0" w:footer="0" w:gutter="0"/>
      <w:cols w:space="708"/>
      <w:formProt w:val="0"/>
      <w:docGrid w:linePitch="24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222A" w:rsidRDefault="0074222A">
      <w:pPr>
        <w:spacing w:after="0" w:line="240" w:lineRule="auto"/>
      </w:pPr>
      <w:r>
        <w:separator/>
      </w:r>
    </w:p>
  </w:endnote>
  <w:endnote w:type="continuationSeparator" w:id="0">
    <w:p w:rsidR="0074222A" w:rsidRDefault="007422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A2"/>
    <w:family w:val="modern"/>
    <w:pitch w:val="fixed"/>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A0000287" w:usb1="28CF3C52" w:usb2="00000016" w:usb3="00000000" w:csb0="0004001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9046747"/>
      <w:docPartObj>
        <w:docPartGallery w:val="Page Numbers (Bottom of Page)"/>
        <w:docPartUnique/>
      </w:docPartObj>
    </w:sdtPr>
    <w:sdtEndPr/>
    <w:sdtContent>
      <w:p w:rsidR="00697457" w:rsidRDefault="007A7738">
        <w:pPr>
          <w:pStyle w:val="Footer"/>
          <w:jc w:val="right"/>
        </w:pPr>
        <w:r>
          <w:fldChar w:fldCharType="begin"/>
        </w:r>
        <w:r>
          <w:instrText>PAGE</w:instrText>
        </w:r>
        <w:r>
          <w:fldChar w:fldCharType="separate"/>
        </w:r>
        <w:r w:rsidR="002A17E0">
          <w:rPr>
            <w:noProof/>
          </w:rPr>
          <w:t>7</w:t>
        </w:r>
        <w:r>
          <w:fldChar w:fldCharType="end"/>
        </w:r>
      </w:p>
    </w:sdtContent>
  </w:sdt>
  <w:p w:rsidR="00697457" w:rsidRDefault="006974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222A" w:rsidRDefault="0074222A">
      <w:pPr>
        <w:spacing w:after="0" w:line="240" w:lineRule="auto"/>
      </w:pPr>
      <w:r>
        <w:separator/>
      </w:r>
    </w:p>
  </w:footnote>
  <w:footnote w:type="continuationSeparator" w:id="0">
    <w:p w:rsidR="0074222A" w:rsidRDefault="007422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EE2679"/>
    <w:multiLevelType w:val="hybridMultilevel"/>
    <w:tmpl w:val="70AAC4B4"/>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43792C12"/>
    <w:multiLevelType w:val="multilevel"/>
    <w:tmpl w:val="CD3CFD7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79F4583B"/>
    <w:multiLevelType w:val="multilevel"/>
    <w:tmpl w:val="EFE48892"/>
    <w:lvl w:ilvl="0">
      <w:start w:val="1"/>
      <w:numFmt w:val="upperRoman"/>
      <w:lvlText w:val="%1."/>
      <w:lvlJc w:val="right"/>
      <w:pPr>
        <w:ind w:left="72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457"/>
    <w:rsid w:val="000915F8"/>
    <w:rsid w:val="002A17E0"/>
    <w:rsid w:val="00384403"/>
    <w:rsid w:val="003C35D3"/>
    <w:rsid w:val="003E5FEE"/>
    <w:rsid w:val="00484972"/>
    <w:rsid w:val="004C48E7"/>
    <w:rsid w:val="00540D53"/>
    <w:rsid w:val="00560A32"/>
    <w:rsid w:val="005B2E3B"/>
    <w:rsid w:val="005B766B"/>
    <w:rsid w:val="005D29C6"/>
    <w:rsid w:val="005E31D1"/>
    <w:rsid w:val="00697457"/>
    <w:rsid w:val="006A05B2"/>
    <w:rsid w:val="006D7D73"/>
    <w:rsid w:val="0074222A"/>
    <w:rsid w:val="00797C88"/>
    <w:rsid w:val="007A7738"/>
    <w:rsid w:val="008246E8"/>
    <w:rsid w:val="00857533"/>
    <w:rsid w:val="008F249B"/>
    <w:rsid w:val="00A07713"/>
    <w:rsid w:val="00B1230B"/>
    <w:rsid w:val="00B924A2"/>
    <w:rsid w:val="00C942F0"/>
    <w:rsid w:val="00DE3D37"/>
    <w:rsid w:val="00DE596A"/>
    <w:rsid w:val="00EF0871"/>
    <w:rsid w:val="00FB76AA"/>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2B011A-6002-4BE6-85BF-EE9DD7C24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Calibri"/>
        <w:szCs w:val="22"/>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4130"/>
    <w:pPr>
      <w:suppressAutoHyphens/>
      <w:spacing w:after="200" w:line="276" w:lineRule="auto"/>
      <w:textAlignment w:val="baseline"/>
    </w:pPr>
    <w:rPr>
      <w:color w:val="00000A"/>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TMLncedenBiimlendirilmiChar">
    <w:name w:val="HTML Önceden Biçimlendirilmiş Char"/>
    <w:basedOn w:val="DefaultParagraphFont"/>
    <w:qFormat/>
    <w:rsid w:val="00954130"/>
    <w:rPr>
      <w:rFonts w:ascii="Courier New" w:eastAsia="Times New Roman" w:hAnsi="Courier New" w:cs="Courier New"/>
      <w:sz w:val="20"/>
      <w:szCs w:val="20"/>
      <w:lang w:eastAsia="tr-TR"/>
    </w:rPr>
  </w:style>
  <w:style w:type="character" w:customStyle="1" w:styleId="highlight">
    <w:name w:val="highlight"/>
    <w:qFormat/>
    <w:rsid w:val="00954130"/>
    <w:rPr>
      <w:rFonts w:cs="Times New Roman"/>
    </w:rPr>
  </w:style>
  <w:style w:type="character" w:customStyle="1" w:styleId="BalonMetniChar">
    <w:name w:val="Balon Metni Char"/>
    <w:basedOn w:val="DefaultParagraphFont"/>
    <w:qFormat/>
    <w:rsid w:val="00954130"/>
    <w:rPr>
      <w:rFonts w:ascii="Tahoma" w:hAnsi="Tahoma" w:cs="Tahoma"/>
      <w:sz w:val="16"/>
      <w:szCs w:val="16"/>
    </w:rPr>
  </w:style>
  <w:style w:type="character" w:styleId="CommentReference">
    <w:name w:val="annotation reference"/>
    <w:basedOn w:val="DefaultParagraphFont"/>
    <w:qFormat/>
    <w:rsid w:val="00954130"/>
    <w:rPr>
      <w:sz w:val="16"/>
      <w:szCs w:val="16"/>
    </w:rPr>
  </w:style>
  <w:style w:type="character" w:customStyle="1" w:styleId="AklamaMetniChar">
    <w:name w:val="Açıklama Metni Char"/>
    <w:basedOn w:val="DefaultParagraphFont"/>
    <w:qFormat/>
    <w:rsid w:val="00954130"/>
    <w:rPr>
      <w:sz w:val="20"/>
      <w:szCs w:val="20"/>
    </w:rPr>
  </w:style>
  <w:style w:type="character" w:customStyle="1" w:styleId="AklamaKonusuChar">
    <w:name w:val="Açıklama Konusu Char"/>
    <w:basedOn w:val="AklamaMetniChar"/>
    <w:qFormat/>
    <w:rsid w:val="00954130"/>
    <w:rPr>
      <w:b/>
      <w:bCs/>
      <w:sz w:val="20"/>
      <w:szCs w:val="20"/>
    </w:rPr>
  </w:style>
  <w:style w:type="character" w:customStyle="1" w:styleId="ListLabel1">
    <w:name w:val="ListLabel 1"/>
    <w:qFormat/>
    <w:rsid w:val="00954130"/>
    <w:rPr>
      <w:b/>
    </w:rPr>
  </w:style>
  <w:style w:type="character" w:customStyle="1" w:styleId="ListLabel2">
    <w:name w:val="ListLabel 2"/>
    <w:qFormat/>
    <w:rsid w:val="00954130"/>
    <w:rPr>
      <w:rFonts w:cs="Courier New"/>
    </w:rPr>
  </w:style>
  <w:style w:type="character" w:customStyle="1" w:styleId="Internetlink">
    <w:name w:val="Internet link"/>
    <w:qFormat/>
    <w:rsid w:val="00954130"/>
    <w:rPr>
      <w:color w:val="000080"/>
      <w:u w:val="single"/>
    </w:rPr>
  </w:style>
  <w:style w:type="character" w:customStyle="1" w:styleId="nternetBalants">
    <w:name w:val="İnternet Bağlantısı"/>
    <w:basedOn w:val="DefaultParagraphFont"/>
    <w:uiPriority w:val="99"/>
    <w:unhideWhenUsed/>
    <w:qFormat/>
    <w:rsid w:val="00CE4CF5"/>
    <w:rPr>
      <w:color w:val="0563C1" w:themeColor="hyperlink"/>
      <w:u w:val="single"/>
    </w:rPr>
  </w:style>
  <w:style w:type="character" w:customStyle="1" w:styleId="Heading4Char">
    <w:name w:val="Heading 4 Char"/>
    <w:basedOn w:val="DefaultParagraphFont"/>
    <w:link w:val="Balk41"/>
    <w:uiPriority w:val="9"/>
    <w:qFormat/>
    <w:rsid w:val="00A26251"/>
    <w:rPr>
      <w:rFonts w:ascii="Times New Roman" w:eastAsia="Times New Roman" w:hAnsi="Times New Roman" w:cs="Times New Roman"/>
      <w:b/>
      <w:bCs/>
      <w:sz w:val="24"/>
      <w:szCs w:val="24"/>
      <w:lang w:eastAsia="tr-TR"/>
    </w:rPr>
  </w:style>
  <w:style w:type="character" w:customStyle="1" w:styleId="ListLabel3">
    <w:name w:val="ListLabel 3"/>
    <w:qFormat/>
    <w:rsid w:val="00A55BAE"/>
    <w:rPr>
      <w:rFonts w:cs="Courier New"/>
    </w:rPr>
  </w:style>
  <w:style w:type="character" w:customStyle="1" w:styleId="ListLabel4">
    <w:name w:val="ListLabel 4"/>
    <w:qFormat/>
    <w:rsid w:val="00A55BAE"/>
    <w:rPr>
      <w:rFonts w:cs="Courier New"/>
    </w:rPr>
  </w:style>
  <w:style w:type="character" w:customStyle="1" w:styleId="ListLabel5">
    <w:name w:val="ListLabel 5"/>
    <w:qFormat/>
    <w:rsid w:val="00A55BAE"/>
    <w:rPr>
      <w:rFonts w:cs="Courier New"/>
    </w:rPr>
  </w:style>
  <w:style w:type="character" w:customStyle="1" w:styleId="ListLabel6">
    <w:name w:val="ListLabel 6"/>
    <w:qFormat/>
    <w:rsid w:val="00A55BAE"/>
    <w:rPr>
      <w:rFonts w:cs="Courier New"/>
    </w:rPr>
  </w:style>
  <w:style w:type="character" w:customStyle="1" w:styleId="ListLabel7">
    <w:name w:val="ListLabel 7"/>
    <w:qFormat/>
    <w:rsid w:val="00A55BAE"/>
    <w:rPr>
      <w:rFonts w:cs="Courier New"/>
    </w:rPr>
  </w:style>
  <w:style w:type="character" w:customStyle="1" w:styleId="ListLabel8">
    <w:name w:val="ListLabel 8"/>
    <w:qFormat/>
    <w:rsid w:val="00A55BAE"/>
    <w:rPr>
      <w:rFonts w:cs="Courier New"/>
    </w:rPr>
  </w:style>
  <w:style w:type="character" w:customStyle="1" w:styleId="ListLabel9">
    <w:name w:val="ListLabel 9"/>
    <w:qFormat/>
    <w:rsid w:val="00A55BAE"/>
    <w:rPr>
      <w:rFonts w:cs="Courier New"/>
    </w:rPr>
  </w:style>
  <w:style w:type="character" w:customStyle="1" w:styleId="ListLabel10">
    <w:name w:val="ListLabel 10"/>
    <w:qFormat/>
    <w:rsid w:val="00A55BAE"/>
    <w:rPr>
      <w:rFonts w:cs="Courier New"/>
    </w:rPr>
  </w:style>
  <w:style w:type="character" w:customStyle="1" w:styleId="ListLabel11">
    <w:name w:val="ListLabel 11"/>
    <w:qFormat/>
    <w:rsid w:val="00A55BAE"/>
    <w:rPr>
      <w:rFonts w:cs="Courier New"/>
    </w:rPr>
  </w:style>
  <w:style w:type="character" w:customStyle="1" w:styleId="ListLabel12">
    <w:name w:val="ListLabel 12"/>
    <w:qFormat/>
    <w:rsid w:val="00A55BAE"/>
    <w:rPr>
      <w:b/>
    </w:rPr>
  </w:style>
  <w:style w:type="character" w:customStyle="1" w:styleId="ListLabel13">
    <w:name w:val="ListLabel 13"/>
    <w:qFormat/>
    <w:rsid w:val="00A55BAE"/>
    <w:rPr>
      <w:rFonts w:cs="Courier New"/>
    </w:rPr>
  </w:style>
  <w:style w:type="character" w:customStyle="1" w:styleId="ListLabel14">
    <w:name w:val="ListLabel 14"/>
    <w:qFormat/>
    <w:rsid w:val="00A55BAE"/>
    <w:rPr>
      <w:rFonts w:cs="Courier New"/>
    </w:rPr>
  </w:style>
  <w:style w:type="character" w:customStyle="1" w:styleId="ListLabel15">
    <w:name w:val="ListLabel 15"/>
    <w:qFormat/>
    <w:rsid w:val="00A55BAE"/>
    <w:rPr>
      <w:rFonts w:cs="Courier New"/>
    </w:rPr>
  </w:style>
  <w:style w:type="character" w:customStyle="1" w:styleId="ListLabel16">
    <w:name w:val="ListLabel 16"/>
    <w:qFormat/>
    <w:rsid w:val="00A55BAE"/>
    <w:rPr>
      <w:rFonts w:eastAsia="SimSun" w:cs="Arial"/>
    </w:rPr>
  </w:style>
  <w:style w:type="character" w:customStyle="1" w:styleId="ListLabel17">
    <w:name w:val="ListLabel 17"/>
    <w:qFormat/>
    <w:rsid w:val="00A55BAE"/>
    <w:rPr>
      <w:rFonts w:cs="Courier New"/>
    </w:rPr>
  </w:style>
  <w:style w:type="character" w:customStyle="1" w:styleId="ListLabel18">
    <w:name w:val="ListLabel 18"/>
    <w:qFormat/>
    <w:rsid w:val="00A55BAE"/>
    <w:rPr>
      <w:rFonts w:cs="Courier New"/>
    </w:rPr>
  </w:style>
  <w:style w:type="character" w:customStyle="1" w:styleId="ListLabel19">
    <w:name w:val="ListLabel 19"/>
    <w:qFormat/>
    <w:rsid w:val="00A55BAE"/>
    <w:rPr>
      <w:rFonts w:cs="Courier New"/>
    </w:rPr>
  </w:style>
  <w:style w:type="character" w:customStyle="1" w:styleId="ListLabel20">
    <w:name w:val="ListLabel 20"/>
    <w:qFormat/>
    <w:rsid w:val="00A55BAE"/>
    <w:rPr>
      <w:rFonts w:eastAsia="SimSun" w:cs="Arial"/>
    </w:rPr>
  </w:style>
  <w:style w:type="character" w:customStyle="1" w:styleId="ListLabel21">
    <w:name w:val="ListLabel 21"/>
    <w:qFormat/>
    <w:rsid w:val="00A55BAE"/>
    <w:rPr>
      <w:rFonts w:cs="Courier New"/>
    </w:rPr>
  </w:style>
  <w:style w:type="character" w:customStyle="1" w:styleId="ListLabel22">
    <w:name w:val="ListLabel 22"/>
    <w:qFormat/>
    <w:rsid w:val="00A55BAE"/>
    <w:rPr>
      <w:rFonts w:cs="Courier New"/>
    </w:rPr>
  </w:style>
  <w:style w:type="character" w:customStyle="1" w:styleId="ListLabel23">
    <w:name w:val="ListLabel 23"/>
    <w:qFormat/>
    <w:rsid w:val="00A55BAE"/>
    <w:rPr>
      <w:rFonts w:cs="Courier New"/>
    </w:rPr>
  </w:style>
  <w:style w:type="character" w:customStyle="1" w:styleId="ListLabel24">
    <w:name w:val="ListLabel 24"/>
    <w:qFormat/>
    <w:rsid w:val="00A55BAE"/>
    <w:rPr>
      <w:rFonts w:eastAsia="SimSun" w:cs="Arial"/>
    </w:rPr>
  </w:style>
  <w:style w:type="character" w:customStyle="1" w:styleId="ListLabel25">
    <w:name w:val="ListLabel 25"/>
    <w:qFormat/>
    <w:rsid w:val="00A55BAE"/>
    <w:rPr>
      <w:rFonts w:cs="Courier New"/>
    </w:rPr>
  </w:style>
  <w:style w:type="character" w:customStyle="1" w:styleId="ListLabel26">
    <w:name w:val="ListLabel 26"/>
    <w:qFormat/>
    <w:rsid w:val="00A55BAE"/>
    <w:rPr>
      <w:rFonts w:cs="Courier New"/>
    </w:rPr>
  </w:style>
  <w:style w:type="character" w:customStyle="1" w:styleId="ListLabel27">
    <w:name w:val="ListLabel 27"/>
    <w:qFormat/>
    <w:rsid w:val="00A55BAE"/>
    <w:rPr>
      <w:rFonts w:cs="Courier New"/>
    </w:rPr>
  </w:style>
  <w:style w:type="character" w:customStyle="1" w:styleId="ListLabel28">
    <w:name w:val="ListLabel 28"/>
    <w:qFormat/>
    <w:rsid w:val="00A55BAE"/>
    <w:rPr>
      <w:rFonts w:ascii="Times New Roman" w:hAnsi="Times New Roman" w:cs="Symbol"/>
      <w:sz w:val="24"/>
    </w:rPr>
  </w:style>
  <w:style w:type="character" w:customStyle="1" w:styleId="ListLabel29">
    <w:name w:val="ListLabel 29"/>
    <w:qFormat/>
    <w:rsid w:val="00A55BAE"/>
    <w:rPr>
      <w:rFonts w:cs="Courier New"/>
    </w:rPr>
  </w:style>
  <w:style w:type="character" w:customStyle="1" w:styleId="ListLabel30">
    <w:name w:val="ListLabel 30"/>
    <w:qFormat/>
    <w:rsid w:val="00A55BAE"/>
    <w:rPr>
      <w:rFonts w:cs="Wingdings"/>
    </w:rPr>
  </w:style>
  <w:style w:type="character" w:customStyle="1" w:styleId="ListLabel31">
    <w:name w:val="ListLabel 31"/>
    <w:qFormat/>
    <w:rsid w:val="00A55BAE"/>
    <w:rPr>
      <w:rFonts w:cs="Symbol"/>
    </w:rPr>
  </w:style>
  <w:style w:type="character" w:customStyle="1" w:styleId="ListLabel32">
    <w:name w:val="ListLabel 32"/>
    <w:qFormat/>
    <w:rsid w:val="00A55BAE"/>
    <w:rPr>
      <w:rFonts w:cs="Courier New"/>
    </w:rPr>
  </w:style>
  <w:style w:type="character" w:customStyle="1" w:styleId="ListLabel33">
    <w:name w:val="ListLabel 33"/>
    <w:qFormat/>
    <w:rsid w:val="00A55BAE"/>
    <w:rPr>
      <w:rFonts w:cs="Wingdings"/>
    </w:rPr>
  </w:style>
  <w:style w:type="character" w:customStyle="1" w:styleId="ListLabel34">
    <w:name w:val="ListLabel 34"/>
    <w:qFormat/>
    <w:rsid w:val="00A55BAE"/>
    <w:rPr>
      <w:rFonts w:cs="Symbol"/>
    </w:rPr>
  </w:style>
  <w:style w:type="character" w:customStyle="1" w:styleId="ListLabel35">
    <w:name w:val="ListLabel 35"/>
    <w:qFormat/>
    <w:rsid w:val="00A55BAE"/>
    <w:rPr>
      <w:rFonts w:cs="Courier New"/>
    </w:rPr>
  </w:style>
  <w:style w:type="character" w:customStyle="1" w:styleId="ListLabel36">
    <w:name w:val="ListLabel 36"/>
    <w:qFormat/>
    <w:rsid w:val="00A55BAE"/>
    <w:rPr>
      <w:rFonts w:cs="Wingdings"/>
    </w:rPr>
  </w:style>
  <w:style w:type="character" w:customStyle="1" w:styleId="ListLabel37">
    <w:name w:val="ListLabel 37"/>
    <w:qFormat/>
    <w:rsid w:val="00A55BAE"/>
    <w:rPr>
      <w:rFonts w:ascii="Times New Roman" w:hAnsi="Times New Roman" w:cs="Symbol"/>
      <w:sz w:val="24"/>
    </w:rPr>
  </w:style>
  <w:style w:type="character" w:customStyle="1" w:styleId="ListLabel38">
    <w:name w:val="ListLabel 38"/>
    <w:qFormat/>
    <w:rsid w:val="00A55BAE"/>
    <w:rPr>
      <w:rFonts w:cs="Courier New"/>
    </w:rPr>
  </w:style>
  <w:style w:type="character" w:customStyle="1" w:styleId="ListLabel39">
    <w:name w:val="ListLabel 39"/>
    <w:qFormat/>
    <w:rsid w:val="00A55BAE"/>
    <w:rPr>
      <w:rFonts w:cs="Wingdings"/>
    </w:rPr>
  </w:style>
  <w:style w:type="character" w:customStyle="1" w:styleId="ListLabel40">
    <w:name w:val="ListLabel 40"/>
    <w:qFormat/>
    <w:rsid w:val="00A55BAE"/>
    <w:rPr>
      <w:rFonts w:cs="Symbol"/>
    </w:rPr>
  </w:style>
  <w:style w:type="character" w:customStyle="1" w:styleId="ListLabel41">
    <w:name w:val="ListLabel 41"/>
    <w:qFormat/>
    <w:rsid w:val="00A55BAE"/>
    <w:rPr>
      <w:rFonts w:cs="Courier New"/>
    </w:rPr>
  </w:style>
  <w:style w:type="character" w:customStyle="1" w:styleId="ListLabel42">
    <w:name w:val="ListLabel 42"/>
    <w:qFormat/>
    <w:rsid w:val="00A55BAE"/>
    <w:rPr>
      <w:rFonts w:cs="Wingdings"/>
    </w:rPr>
  </w:style>
  <w:style w:type="character" w:customStyle="1" w:styleId="ListLabel43">
    <w:name w:val="ListLabel 43"/>
    <w:qFormat/>
    <w:rsid w:val="00A55BAE"/>
    <w:rPr>
      <w:rFonts w:cs="Symbol"/>
    </w:rPr>
  </w:style>
  <w:style w:type="character" w:customStyle="1" w:styleId="ListLabel44">
    <w:name w:val="ListLabel 44"/>
    <w:qFormat/>
    <w:rsid w:val="00A55BAE"/>
    <w:rPr>
      <w:rFonts w:cs="Courier New"/>
    </w:rPr>
  </w:style>
  <w:style w:type="character" w:customStyle="1" w:styleId="ListLabel45">
    <w:name w:val="ListLabel 45"/>
    <w:qFormat/>
    <w:rsid w:val="00A55BAE"/>
    <w:rPr>
      <w:rFonts w:cs="Wingdings"/>
    </w:rPr>
  </w:style>
  <w:style w:type="character" w:customStyle="1" w:styleId="ListLabel46">
    <w:name w:val="ListLabel 46"/>
    <w:qFormat/>
    <w:rsid w:val="00A55BAE"/>
    <w:rPr>
      <w:rFonts w:ascii="Times New Roman" w:hAnsi="Times New Roman" w:cs="Symbol"/>
      <w:sz w:val="24"/>
    </w:rPr>
  </w:style>
  <w:style w:type="character" w:customStyle="1" w:styleId="ListLabel47">
    <w:name w:val="ListLabel 47"/>
    <w:qFormat/>
    <w:rsid w:val="00A55BAE"/>
    <w:rPr>
      <w:rFonts w:cs="Courier New"/>
    </w:rPr>
  </w:style>
  <w:style w:type="character" w:customStyle="1" w:styleId="ListLabel48">
    <w:name w:val="ListLabel 48"/>
    <w:qFormat/>
    <w:rsid w:val="00A55BAE"/>
    <w:rPr>
      <w:rFonts w:cs="Wingdings"/>
    </w:rPr>
  </w:style>
  <w:style w:type="character" w:customStyle="1" w:styleId="ListLabel49">
    <w:name w:val="ListLabel 49"/>
    <w:qFormat/>
    <w:rsid w:val="00A55BAE"/>
    <w:rPr>
      <w:rFonts w:cs="Symbol"/>
    </w:rPr>
  </w:style>
  <w:style w:type="character" w:customStyle="1" w:styleId="ListLabel50">
    <w:name w:val="ListLabel 50"/>
    <w:qFormat/>
    <w:rsid w:val="00A55BAE"/>
    <w:rPr>
      <w:rFonts w:cs="Courier New"/>
    </w:rPr>
  </w:style>
  <w:style w:type="character" w:customStyle="1" w:styleId="ListLabel51">
    <w:name w:val="ListLabel 51"/>
    <w:qFormat/>
    <w:rsid w:val="00A55BAE"/>
    <w:rPr>
      <w:rFonts w:cs="Wingdings"/>
    </w:rPr>
  </w:style>
  <w:style w:type="character" w:customStyle="1" w:styleId="ListLabel52">
    <w:name w:val="ListLabel 52"/>
    <w:qFormat/>
    <w:rsid w:val="00A55BAE"/>
    <w:rPr>
      <w:rFonts w:cs="Symbol"/>
    </w:rPr>
  </w:style>
  <w:style w:type="character" w:customStyle="1" w:styleId="ListLabel53">
    <w:name w:val="ListLabel 53"/>
    <w:qFormat/>
    <w:rsid w:val="00A55BAE"/>
    <w:rPr>
      <w:rFonts w:cs="Courier New"/>
    </w:rPr>
  </w:style>
  <w:style w:type="character" w:customStyle="1" w:styleId="ListLabel54">
    <w:name w:val="ListLabel 54"/>
    <w:qFormat/>
    <w:rsid w:val="00A55BAE"/>
    <w:rPr>
      <w:rFonts w:cs="Wingdings"/>
    </w:rPr>
  </w:style>
  <w:style w:type="character" w:customStyle="1" w:styleId="ListLabel55">
    <w:name w:val="ListLabel 55"/>
    <w:qFormat/>
    <w:rsid w:val="00A55BAE"/>
    <w:rPr>
      <w:rFonts w:ascii="Times New Roman" w:hAnsi="Times New Roman" w:cs="Symbol"/>
      <w:sz w:val="24"/>
    </w:rPr>
  </w:style>
  <w:style w:type="character" w:customStyle="1" w:styleId="ListLabel56">
    <w:name w:val="ListLabel 56"/>
    <w:qFormat/>
    <w:rsid w:val="00A55BAE"/>
    <w:rPr>
      <w:rFonts w:cs="Courier New"/>
    </w:rPr>
  </w:style>
  <w:style w:type="character" w:customStyle="1" w:styleId="ListLabel57">
    <w:name w:val="ListLabel 57"/>
    <w:qFormat/>
    <w:rsid w:val="00A55BAE"/>
    <w:rPr>
      <w:rFonts w:cs="Wingdings"/>
    </w:rPr>
  </w:style>
  <w:style w:type="character" w:customStyle="1" w:styleId="ListLabel58">
    <w:name w:val="ListLabel 58"/>
    <w:qFormat/>
    <w:rsid w:val="00A55BAE"/>
    <w:rPr>
      <w:rFonts w:cs="Symbol"/>
    </w:rPr>
  </w:style>
  <w:style w:type="character" w:customStyle="1" w:styleId="ListLabel59">
    <w:name w:val="ListLabel 59"/>
    <w:qFormat/>
    <w:rsid w:val="00A55BAE"/>
    <w:rPr>
      <w:rFonts w:cs="Courier New"/>
    </w:rPr>
  </w:style>
  <w:style w:type="character" w:customStyle="1" w:styleId="ListLabel60">
    <w:name w:val="ListLabel 60"/>
    <w:qFormat/>
    <w:rsid w:val="00A55BAE"/>
    <w:rPr>
      <w:rFonts w:cs="Wingdings"/>
    </w:rPr>
  </w:style>
  <w:style w:type="character" w:customStyle="1" w:styleId="ListLabel61">
    <w:name w:val="ListLabel 61"/>
    <w:qFormat/>
    <w:rsid w:val="00A55BAE"/>
    <w:rPr>
      <w:rFonts w:cs="Symbol"/>
    </w:rPr>
  </w:style>
  <w:style w:type="character" w:customStyle="1" w:styleId="ListLabel62">
    <w:name w:val="ListLabel 62"/>
    <w:qFormat/>
    <w:rsid w:val="00A55BAE"/>
    <w:rPr>
      <w:rFonts w:cs="Courier New"/>
    </w:rPr>
  </w:style>
  <w:style w:type="character" w:customStyle="1" w:styleId="ListLabel63">
    <w:name w:val="ListLabel 63"/>
    <w:qFormat/>
    <w:rsid w:val="00A55BAE"/>
    <w:rPr>
      <w:rFonts w:cs="Wingdings"/>
    </w:rPr>
  </w:style>
  <w:style w:type="character" w:customStyle="1" w:styleId="InternetLink0">
    <w:name w:val="Internet Link"/>
    <w:basedOn w:val="DefaultParagraphFont"/>
    <w:uiPriority w:val="99"/>
    <w:unhideWhenUsed/>
    <w:rsid w:val="001E7CA2"/>
    <w:rPr>
      <w:color w:val="0563C1" w:themeColor="hyperlink"/>
      <w:u w:val="single"/>
    </w:rPr>
  </w:style>
  <w:style w:type="character" w:customStyle="1" w:styleId="UnresolvedMention">
    <w:name w:val="Unresolved Mention"/>
    <w:basedOn w:val="DefaultParagraphFont"/>
    <w:uiPriority w:val="99"/>
    <w:semiHidden/>
    <w:unhideWhenUsed/>
    <w:qFormat/>
    <w:rsid w:val="001E7CA2"/>
    <w:rPr>
      <w:color w:val="605E5C"/>
      <w:shd w:val="clear" w:color="auto" w:fill="E1DFDD"/>
    </w:rPr>
  </w:style>
  <w:style w:type="character" w:customStyle="1" w:styleId="stBilgiChar">
    <w:name w:val="Üst Bilgi Char"/>
    <w:basedOn w:val="DefaultParagraphFont"/>
    <w:uiPriority w:val="99"/>
    <w:qFormat/>
    <w:rsid w:val="00A501E1"/>
    <w:rPr>
      <w:color w:val="00000A"/>
      <w:sz w:val="22"/>
    </w:rPr>
  </w:style>
  <w:style w:type="character" w:customStyle="1" w:styleId="FooterChar">
    <w:name w:val="Footer Char"/>
    <w:basedOn w:val="DefaultParagraphFont"/>
    <w:link w:val="Footer"/>
    <w:uiPriority w:val="99"/>
    <w:qFormat/>
    <w:rsid w:val="00A501E1"/>
    <w:rPr>
      <w:color w:val="00000A"/>
      <w:sz w:val="22"/>
    </w:rPr>
  </w:style>
  <w:style w:type="character" w:customStyle="1" w:styleId="ListLabel64">
    <w:name w:val="ListLabel 64"/>
    <w:qFormat/>
    <w:rPr>
      <w:rFonts w:cs="Symbol"/>
      <w:sz w:val="24"/>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rFonts w:cs="Symbol"/>
    </w:rPr>
  </w:style>
  <w:style w:type="character" w:customStyle="1" w:styleId="ListLabel68">
    <w:name w:val="ListLabel 68"/>
    <w:qFormat/>
    <w:rPr>
      <w:rFonts w:cs="Courier New"/>
    </w:rPr>
  </w:style>
  <w:style w:type="character" w:customStyle="1" w:styleId="ListLabel69">
    <w:name w:val="ListLabel 69"/>
    <w:qFormat/>
    <w:rPr>
      <w:rFonts w:cs="Wingdings"/>
    </w:rPr>
  </w:style>
  <w:style w:type="character" w:customStyle="1" w:styleId="ListLabel70">
    <w:name w:val="ListLabel 70"/>
    <w:qFormat/>
    <w:rPr>
      <w:rFonts w:cs="Symbol"/>
    </w:rPr>
  </w:style>
  <w:style w:type="character" w:customStyle="1" w:styleId="ListLabel71">
    <w:name w:val="ListLabel 71"/>
    <w:qFormat/>
    <w:rPr>
      <w:rFonts w:cs="Courier New"/>
    </w:rPr>
  </w:style>
  <w:style w:type="character" w:customStyle="1" w:styleId="ListLabel72">
    <w:name w:val="ListLabel 72"/>
    <w:qFormat/>
    <w:rPr>
      <w:rFonts w:cs="Wingdings"/>
    </w:rPr>
  </w:style>
  <w:style w:type="character" w:customStyle="1" w:styleId="ListLabel73">
    <w:name w:val="ListLabel 73"/>
    <w:qFormat/>
    <w:rPr>
      <w:rFonts w:cs="Symbol"/>
      <w:sz w:val="24"/>
    </w:rPr>
  </w:style>
  <w:style w:type="character" w:customStyle="1" w:styleId="ListLabel74">
    <w:name w:val="ListLabel 74"/>
    <w:qFormat/>
    <w:rPr>
      <w:rFonts w:cs="Courier New"/>
    </w:rPr>
  </w:style>
  <w:style w:type="character" w:customStyle="1" w:styleId="ListLabel75">
    <w:name w:val="ListLabel 75"/>
    <w:qFormat/>
    <w:rPr>
      <w:rFonts w:cs="Wingdings"/>
    </w:rPr>
  </w:style>
  <w:style w:type="character" w:customStyle="1" w:styleId="ListLabel76">
    <w:name w:val="ListLabel 76"/>
    <w:qFormat/>
    <w:rPr>
      <w:rFonts w:cs="Symbol"/>
    </w:rPr>
  </w:style>
  <w:style w:type="character" w:customStyle="1" w:styleId="ListLabel77">
    <w:name w:val="ListLabel 77"/>
    <w:qFormat/>
    <w:rPr>
      <w:rFonts w:cs="Courier New"/>
    </w:rPr>
  </w:style>
  <w:style w:type="character" w:customStyle="1" w:styleId="ListLabel78">
    <w:name w:val="ListLabel 78"/>
    <w:qFormat/>
    <w:rPr>
      <w:rFonts w:cs="Wingdings"/>
    </w:rPr>
  </w:style>
  <w:style w:type="character" w:customStyle="1" w:styleId="ListLabel79">
    <w:name w:val="ListLabel 79"/>
    <w:qFormat/>
    <w:rPr>
      <w:rFonts w:cs="Symbol"/>
    </w:rPr>
  </w:style>
  <w:style w:type="character" w:customStyle="1" w:styleId="ListLabel80">
    <w:name w:val="ListLabel 80"/>
    <w:qFormat/>
    <w:rPr>
      <w:rFonts w:cs="Courier New"/>
    </w:rPr>
  </w:style>
  <w:style w:type="character" w:customStyle="1" w:styleId="ListLabel81">
    <w:name w:val="ListLabel 81"/>
    <w:qFormat/>
    <w:rPr>
      <w:rFonts w:cs="Wingdings"/>
    </w:rPr>
  </w:style>
  <w:style w:type="character" w:customStyle="1" w:styleId="ListLabel82">
    <w:name w:val="ListLabel 82"/>
    <w:qFormat/>
    <w:rPr>
      <w:rFonts w:cs="Symbol"/>
      <w:sz w:val="24"/>
    </w:rPr>
  </w:style>
  <w:style w:type="character" w:customStyle="1" w:styleId="ListLabel83">
    <w:name w:val="ListLabel 83"/>
    <w:qFormat/>
    <w:rPr>
      <w:rFonts w:cs="Courier New"/>
    </w:rPr>
  </w:style>
  <w:style w:type="character" w:customStyle="1" w:styleId="ListLabel84">
    <w:name w:val="ListLabel 84"/>
    <w:qFormat/>
    <w:rPr>
      <w:rFonts w:cs="Wingdings"/>
    </w:rPr>
  </w:style>
  <w:style w:type="character" w:customStyle="1" w:styleId="ListLabel85">
    <w:name w:val="ListLabel 85"/>
    <w:qFormat/>
    <w:rPr>
      <w:rFonts w:cs="Symbol"/>
    </w:rPr>
  </w:style>
  <w:style w:type="character" w:customStyle="1" w:styleId="ListLabel86">
    <w:name w:val="ListLabel 86"/>
    <w:qFormat/>
    <w:rPr>
      <w:rFonts w:cs="Courier New"/>
    </w:rPr>
  </w:style>
  <w:style w:type="character" w:customStyle="1" w:styleId="ListLabel87">
    <w:name w:val="ListLabel 87"/>
    <w:qFormat/>
    <w:rPr>
      <w:rFonts w:cs="Wingdings"/>
    </w:rPr>
  </w:style>
  <w:style w:type="character" w:customStyle="1" w:styleId="ListLabel88">
    <w:name w:val="ListLabel 88"/>
    <w:qFormat/>
    <w:rPr>
      <w:rFonts w:cs="Symbol"/>
    </w:rPr>
  </w:style>
  <w:style w:type="character" w:customStyle="1" w:styleId="ListLabel89">
    <w:name w:val="ListLabel 89"/>
    <w:qFormat/>
    <w:rPr>
      <w:rFonts w:cs="Courier New"/>
    </w:rPr>
  </w:style>
  <w:style w:type="character" w:customStyle="1" w:styleId="ListLabel90">
    <w:name w:val="ListLabel 90"/>
    <w:qFormat/>
    <w:rPr>
      <w:rFonts w:cs="Wingdings"/>
    </w:rPr>
  </w:style>
  <w:style w:type="character" w:customStyle="1" w:styleId="ListLabel91">
    <w:name w:val="ListLabel 91"/>
    <w:qFormat/>
    <w:rPr>
      <w:rFonts w:cs="Symbol"/>
      <w:sz w:val="24"/>
    </w:rPr>
  </w:style>
  <w:style w:type="character" w:customStyle="1" w:styleId="ListLabel92">
    <w:name w:val="ListLabel 92"/>
    <w:qFormat/>
    <w:rPr>
      <w:rFonts w:cs="Courier New"/>
    </w:rPr>
  </w:style>
  <w:style w:type="character" w:customStyle="1" w:styleId="ListLabel93">
    <w:name w:val="ListLabel 93"/>
    <w:qFormat/>
    <w:rPr>
      <w:rFonts w:cs="Wingdings"/>
    </w:rPr>
  </w:style>
  <w:style w:type="character" w:customStyle="1" w:styleId="ListLabel94">
    <w:name w:val="ListLabel 94"/>
    <w:qFormat/>
    <w:rPr>
      <w:rFonts w:cs="Symbol"/>
    </w:rPr>
  </w:style>
  <w:style w:type="character" w:customStyle="1" w:styleId="ListLabel95">
    <w:name w:val="ListLabel 95"/>
    <w:qFormat/>
    <w:rPr>
      <w:rFonts w:cs="Courier New"/>
    </w:rPr>
  </w:style>
  <w:style w:type="character" w:customStyle="1" w:styleId="ListLabel96">
    <w:name w:val="ListLabel 96"/>
    <w:qFormat/>
    <w:rPr>
      <w:rFonts w:cs="Wingdings"/>
    </w:rPr>
  </w:style>
  <w:style w:type="character" w:customStyle="1" w:styleId="ListLabel97">
    <w:name w:val="ListLabel 97"/>
    <w:qFormat/>
    <w:rPr>
      <w:rFonts w:cs="Symbol"/>
    </w:rPr>
  </w:style>
  <w:style w:type="character" w:customStyle="1" w:styleId="ListLabel98">
    <w:name w:val="ListLabel 98"/>
    <w:qFormat/>
    <w:rPr>
      <w:rFonts w:cs="Courier New"/>
    </w:rPr>
  </w:style>
  <w:style w:type="character" w:customStyle="1" w:styleId="ListLabel99">
    <w:name w:val="ListLabel 99"/>
    <w:qFormat/>
    <w:rPr>
      <w:rFonts w:cs="Wingdings"/>
    </w:rPr>
  </w:style>
  <w:style w:type="character" w:customStyle="1" w:styleId="ListLabel100">
    <w:name w:val="ListLabel 100"/>
    <w:qFormat/>
    <w:rPr>
      <w:rFonts w:cs="Symbol"/>
      <w:sz w:val="24"/>
    </w:rPr>
  </w:style>
  <w:style w:type="character" w:customStyle="1" w:styleId="ListLabel101">
    <w:name w:val="ListLabel 101"/>
    <w:qFormat/>
    <w:rPr>
      <w:rFonts w:cs="Courier New"/>
    </w:rPr>
  </w:style>
  <w:style w:type="character" w:customStyle="1" w:styleId="ListLabel102">
    <w:name w:val="ListLabel 102"/>
    <w:qFormat/>
    <w:rPr>
      <w:rFonts w:cs="Wingdings"/>
    </w:rPr>
  </w:style>
  <w:style w:type="character" w:customStyle="1" w:styleId="ListLabel103">
    <w:name w:val="ListLabel 103"/>
    <w:qFormat/>
    <w:rPr>
      <w:rFonts w:cs="Symbol"/>
    </w:rPr>
  </w:style>
  <w:style w:type="character" w:customStyle="1" w:styleId="ListLabel104">
    <w:name w:val="ListLabel 104"/>
    <w:qFormat/>
    <w:rPr>
      <w:rFonts w:cs="Courier New"/>
    </w:rPr>
  </w:style>
  <w:style w:type="character" w:customStyle="1" w:styleId="ListLabel105">
    <w:name w:val="ListLabel 105"/>
    <w:qFormat/>
    <w:rPr>
      <w:rFonts w:cs="Wingdings"/>
    </w:rPr>
  </w:style>
  <w:style w:type="character" w:customStyle="1" w:styleId="ListLabel106">
    <w:name w:val="ListLabel 106"/>
    <w:qFormat/>
    <w:rPr>
      <w:rFonts w:cs="Symbol"/>
    </w:rPr>
  </w:style>
  <w:style w:type="character" w:customStyle="1" w:styleId="ListLabel107">
    <w:name w:val="ListLabel 107"/>
    <w:qFormat/>
    <w:rPr>
      <w:rFonts w:cs="Courier New"/>
    </w:rPr>
  </w:style>
  <w:style w:type="character" w:customStyle="1" w:styleId="ListLabel108">
    <w:name w:val="ListLabel 108"/>
    <w:qFormat/>
    <w:rPr>
      <w:rFonts w:cs="Wingdings"/>
    </w:rPr>
  </w:style>
  <w:style w:type="character" w:customStyle="1" w:styleId="ListLabel109">
    <w:name w:val="ListLabel 109"/>
    <w:qFormat/>
    <w:rPr>
      <w:rFonts w:cs="Symbol"/>
      <w:sz w:val="24"/>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sz w:val="24"/>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sz w:val="24"/>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FreeSans"/>
      <w:sz w:val="28"/>
      <w:szCs w:val="28"/>
    </w:rPr>
  </w:style>
  <w:style w:type="paragraph" w:styleId="BodyText">
    <w:name w:val="Body Text"/>
    <w:basedOn w:val="Normal"/>
    <w:rsid w:val="00A55BAE"/>
    <w:pPr>
      <w:spacing w:after="140" w:line="288" w:lineRule="auto"/>
    </w:pPr>
  </w:style>
  <w:style w:type="paragraph" w:styleId="List">
    <w:name w:val="List"/>
    <w:basedOn w:val="BodyText"/>
    <w:rsid w:val="00954130"/>
    <w:pPr>
      <w:widowControl w:val="0"/>
    </w:pPr>
    <w:rPr>
      <w:rFonts w:cs="Mangal"/>
    </w:rPr>
  </w:style>
  <w:style w:type="paragraph" w:styleId="Caption">
    <w:name w:val="caption"/>
    <w:qFormat/>
    <w:rsid w:val="00954130"/>
    <w:pPr>
      <w:widowControl w:val="0"/>
    </w:pPr>
    <w:rPr>
      <w:i/>
      <w:iCs/>
      <w:color w:val="1F497D"/>
      <w:sz w:val="18"/>
      <w:szCs w:val="18"/>
    </w:rPr>
  </w:style>
  <w:style w:type="paragraph" w:customStyle="1" w:styleId="Index">
    <w:name w:val="Index"/>
    <w:basedOn w:val="Normal"/>
    <w:qFormat/>
    <w:pPr>
      <w:suppressLineNumbers/>
    </w:pPr>
    <w:rPr>
      <w:rFonts w:cs="FreeSans"/>
    </w:rPr>
  </w:style>
  <w:style w:type="paragraph" w:customStyle="1" w:styleId="Balk41">
    <w:name w:val="Başlık 41"/>
    <w:basedOn w:val="Normal"/>
    <w:link w:val="Heading4Char"/>
    <w:uiPriority w:val="9"/>
    <w:qFormat/>
    <w:rsid w:val="00A26251"/>
    <w:pPr>
      <w:suppressAutoHyphens w:val="0"/>
      <w:spacing w:beforeAutospacing="1" w:afterAutospacing="1" w:line="240" w:lineRule="auto"/>
      <w:textAlignment w:val="auto"/>
      <w:outlineLvl w:val="3"/>
    </w:pPr>
    <w:rPr>
      <w:rFonts w:ascii="Times New Roman" w:eastAsia="Times New Roman" w:hAnsi="Times New Roman" w:cs="Times New Roman"/>
      <w:b/>
      <w:bCs/>
      <w:sz w:val="24"/>
      <w:szCs w:val="24"/>
      <w:lang w:eastAsia="tr-TR"/>
    </w:rPr>
  </w:style>
  <w:style w:type="paragraph" w:customStyle="1" w:styleId="Balk">
    <w:name w:val="Başlık"/>
    <w:basedOn w:val="Normal"/>
    <w:qFormat/>
    <w:rsid w:val="00A55BAE"/>
    <w:pPr>
      <w:keepNext/>
      <w:spacing w:before="240" w:after="120"/>
    </w:pPr>
    <w:rPr>
      <w:rFonts w:ascii="Liberation Sans" w:eastAsia="Microsoft YaHei" w:hAnsi="Liberation Sans" w:cs="Arial"/>
      <w:sz w:val="28"/>
      <w:szCs w:val="28"/>
    </w:rPr>
  </w:style>
  <w:style w:type="paragraph" w:customStyle="1" w:styleId="ResimYazs1">
    <w:name w:val="Resim Yazısı1"/>
    <w:basedOn w:val="Normal"/>
    <w:qFormat/>
    <w:rsid w:val="00A55BAE"/>
    <w:pPr>
      <w:suppressLineNumbers/>
      <w:spacing w:before="120" w:after="120"/>
    </w:pPr>
    <w:rPr>
      <w:rFonts w:cs="Arial"/>
      <w:i/>
      <w:iCs/>
      <w:sz w:val="24"/>
      <w:szCs w:val="24"/>
    </w:rPr>
  </w:style>
  <w:style w:type="paragraph" w:customStyle="1" w:styleId="Dizin">
    <w:name w:val="Dizin"/>
    <w:qFormat/>
    <w:rsid w:val="00954130"/>
    <w:pPr>
      <w:widowControl w:val="0"/>
      <w:suppressLineNumbers/>
    </w:pPr>
    <w:rPr>
      <w:rFonts w:cs="Mangal"/>
      <w:sz w:val="22"/>
    </w:rPr>
  </w:style>
  <w:style w:type="paragraph" w:customStyle="1" w:styleId="Standard">
    <w:name w:val="Standard"/>
    <w:qFormat/>
    <w:rsid w:val="00954130"/>
    <w:pPr>
      <w:suppressAutoHyphens/>
    </w:pPr>
    <w:rPr>
      <w:color w:val="00000A"/>
      <w:sz w:val="22"/>
    </w:rPr>
  </w:style>
  <w:style w:type="paragraph" w:styleId="Title">
    <w:name w:val="Title"/>
    <w:basedOn w:val="Standard"/>
    <w:qFormat/>
    <w:rsid w:val="00954130"/>
    <w:pPr>
      <w:keepNext/>
      <w:spacing w:before="240" w:after="120"/>
    </w:pPr>
    <w:rPr>
      <w:rFonts w:ascii="Arial" w:eastAsia="Microsoft YaHei" w:hAnsi="Arial" w:cs="Mangal"/>
      <w:sz w:val="28"/>
      <w:szCs w:val="28"/>
    </w:rPr>
  </w:style>
  <w:style w:type="paragraph" w:customStyle="1" w:styleId="Textbody">
    <w:name w:val="Text body"/>
    <w:basedOn w:val="Standard"/>
    <w:qFormat/>
    <w:rsid w:val="00954130"/>
    <w:pPr>
      <w:spacing w:after="120"/>
    </w:pPr>
  </w:style>
  <w:style w:type="paragraph" w:styleId="Subtitle">
    <w:name w:val="Subtitle"/>
    <w:basedOn w:val="Title"/>
    <w:qFormat/>
    <w:rsid w:val="00954130"/>
    <w:pPr>
      <w:jc w:val="center"/>
    </w:pPr>
    <w:rPr>
      <w:i/>
      <w:iCs/>
    </w:rPr>
  </w:style>
  <w:style w:type="paragraph" w:styleId="HTMLPreformatted">
    <w:name w:val="HTML Preformatted"/>
    <w:basedOn w:val="Standard"/>
    <w:qFormat/>
    <w:rsid w:val="00954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tr-TR"/>
    </w:rPr>
  </w:style>
  <w:style w:type="paragraph" w:styleId="ListParagraph">
    <w:name w:val="List Paragraph"/>
    <w:basedOn w:val="Standard"/>
    <w:qFormat/>
    <w:rsid w:val="00954130"/>
    <w:pPr>
      <w:spacing w:after="160" w:line="252" w:lineRule="auto"/>
      <w:ind w:left="720"/>
    </w:pPr>
  </w:style>
  <w:style w:type="paragraph" w:customStyle="1" w:styleId="volume-issue">
    <w:name w:val="volume-issue"/>
    <w:basedOn w:val="Standard"/>
    <w:qFormat/>
    <w:rsid w:val="00954130"/>
    <w:pPr>
      <w:spacing w:before="28" w:after="100"/>
    </w:pPr>
    <w:rPr>
      <w:rFonts w:ascii="Times New Roman" w:eastAsia="Times New Roman" w:hAnsi="Times New Roman" w:cs="Times New Roman"/>
      <w:sz w:val="24"/>
      <w:szCs w:val="24"/>
      <w:lang w:eastAsia="tr-TR"/>
    </w:rPr>
  </w:style>
  <w:style w:type="paragraph" w:styleId="BalloonText">
    <w:name w:val="Balloon Text"/>
    <w:basedOn w:val="Standard"/>
    <w:qFormat/>
    <w:rsid w:val="00954130"/>
    <w:rPr>
      <w:rFonts w:ascii="Tahoma" w:hAnsi="Tahoma" w:cs="Tahoma"/>
      <w:sz w:val="16"/>
      <w:szCs w:val="16"/>
    </w:rPr>
  </w:style>
  <w:style w:type="paragraph" w:styleId="CommentText">
    <w:name w:val="annotation text"/>
    <w:basedOn w:val="Standard"/>
    <w:qFormat/>
    <w:rsid w:val="00954130"/>
    <w:rPr>
      <w:sz w:val="20"/>
      <w:szCs w:val="20"/>
    </w:rPr>
  </w:style>
  <w:style w:type="paragraph" w:styleId="CommentSubject">
    <w:name w:val="annotation subject"/>
    <w:basedOn w:val="CommentText"/>
    <w:qFormat/>
    <w:rsid w:val="00954130"/>
    <w:rPr>
      <w:b/>
      <w:bCs/>
    </w:rPr>
  </w:style>
  <w:style w:type="paragraph" w:customStyle="1" w:styleId="Tabloerii">
    <w:name w:val="Tablo İçeriği"/>
    <w:basedOn w:val="Standard"/>
    <w:qFormat/>
    <w:rsid w:val="00954130"/>
    <w:pPr>
      <w:suppressLineNumbers/>
    </w:pPr>
  </w:style>
  <w:style w:type="paragraph" w:styleId="NoSpacing">
    <w:name w:val="No Spacing"/>
    <w:uiPriority w:val="1"/>
    <w:qFormat/>
    <w:rsid w:val="00CE4CF5"/>
    <w:pPr>
      <w:suppressAutoHyphens/>
    </w:pPr>
    <w:rPr>
      <w:color w:val="00000A"/>
      <w:sz w:val="22"/>
    </w:rPr>
  </w:style>
  <w:style w:type="paragraph" w:styleId="NormalWeb">
    <w:name w:val="Normal (Web)"/>
    <w:basedOn w:val="Normal"/>
    <w:uiPriority w:val="99"/>
    <w:unhideWhenUsed/>
    <w:qFormat/>
    <w:rsid w:val="00A26251"/>
    <w:pPr>
      <w:suppressAutoHyphens w:val="0"/>
      <w:spacing w:beforeAutospacing="1" w:afterAutospacing="1" w:line="240" w:lineRule="auto"/>
      <w:textAlignment w:val="auto"/>
    </w:pPr>
    <w:rPr>
      <w:rFonts w:ascii="Times New Roman" w:eastAsia="Times New Roman" w:hAnsi="Times New Roman" w:cs="Times New Roman"/>
      <w:sz w:val="24"/>
      <w:szCs w:val="24"/>
      <w:lang w:eastAsia="tr-TR"/>
    </w:rPr>
  </w:style>
  <w:style w:type="paragraph" w:styleId="Header">
    <w:name w:val="header"/>
    <w:basedOn w:val="Normal"/>
    <w:uiPriority w:val="99"/>
    <w:unhideWhenUsed/>
    <w:rsid w:val="00A501E1"/>
    <w:pPr>
      <w:tabs>
        <w:tab w:val="center" w:pos="4536"/>
        <w:tab w:val="right" w:pos="9072"/>
      </w:tabs>
      <w:spacing w:after="0" w:line="240" w:lineRule="auto"/>
    </w:pPr>
  </w:style>
  <w:style w:type="paragraph" w:styleId="Footer">
    <w:name w:val="footer"/>
    <w:basedOn w:val="Normal"/>
    <w:link w:val="FooterChar"/>
    <w:uiPriority w:val="99"/>
    <w:unhideWhenUsed/>
    <w:rsid w:val="00A501E1"/>
    <w:pPr>
      <w:tabs>
        <w:tab w:val="center" w:pos="4536"/>
        <w:tab w:val="right" w:pos="9072"/>
      </w:tabs>
      <w:spacing w:after="0" w:line="240" w:lineRule="auto"/>
    </w:pPr>
  </w:style>
  <w:style w:type="paragraph" w:customStyle="1" w:styleId="Default">
    <w:name w:val="Default"/>
    <w:qFormat/>
    <w:rsid w:val="005E66C3"/>
    <w:rPr>
      <w:rFonts w:ascii="Arial" w:hAnsi="Arial" w:cs="Arial"/>
      <w:color w:val="000000"/>
      <w:sz w:val="24"/>
      <w:szCs w:val="24"/>
    </w:rPr>
  </w:style>
  <w:style w:type="table" w:styleId="TableGrid">
    <w:name w:val="Table Grid"/>
    <w:basedOn w:val="TableNormal"/>
    <w:uiPriority w:val="39"/>
    <w:rsid w:val="004E68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ozgetanidir@hot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onlinelibrary.wiley.com/action/doSearch?ContribAuthorStored=Bechard%2C+Lori+J" TargetMode="External"/><Relationship Id="rId4" Type="http://schemas.openxmlformats.org/officeDocument/2006/relationships/settings" Target="settings.xml"/><Relationship Id="rId9" Type="http://schemas.openxmlformats.org/officeDocument/2006/relationships/hyperlink" Target="http://www.ncbi.nlm.nih.gov/pubmed/212942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F0090F-1179-4791-B4FD-C5EC207CA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8</Pages>
  <Words>3504</Words>
  <Characters>19978</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Özge TANIDIR ARTAN</dc:creator>
  <dc:description/>
  <cp:lastModifiedBy>Yusuf Artan</cp:lastModifiedBy>
  <cp:revision>33</cp:revision>
  <cp:lastPrinted>2021-01-18T08:20:00Z</cp:lastPrinted>
  <dcterms:created xsi:type="dcterms:W3CDTF">2021-08-28T13:30:00Z</dcterms:created>
  <dcterms:modified xsi:type="dcterms:W3CDTF">2021-09-01T19:34:00Z</dcterms:modified>
  <dc:language>tr-TR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